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C888" w14:textId="77777777" w:rsidR="00006992" w:rsidRPr="00616BA0" w:rsidRDefault="00006992" w:rsidP="003C6E3E">
      <w:pPr>
        <w:pStyle w:val="TOCHeading"/>
        <w:spacing w:before="0" w:line="240" w:lineRule="auto"/>
        <w:rPr>
          <w:rStyle w:val="IntenseEmphasis"/>
          <w:rFonts w:asciiTheme="minorHAnsi" w:hAnsiTheme="minorHAnsi" w:cstheme="minorHAnsi"/>
          <w:b w:val="0"/>
          <w:i w:val="0"/>
          <w:color w:val="004990"/>
          <w:sz w:val="22"/>
          <w:szCs w:val="22"/>
          <w:lang w:val="fr-CA"/>
        </w:rPr>
      </w:pPr>
    </w:p>
    <w:p w14:paraId="6113C3EC" w14:textId="77777777" w:rsidR="00006992" w:rsidRPr="00616BA0" w:rsidRDefault="00006992" w:rsidP="003C6E3E">
      <w:pPr>
        <w:pStyle w:val="TOCHeading"/>
        <w:spacing w:before="0" w:line="240" w:lineRule="auto"/>
        <w:rPr>
          <w:rStyle w:val="IntenseEmphasis"/>
          <w:rFonts w:asciiTheme="minorHAnsi" w:hAnsiTheme="minorHAnsi" w:cstheme="minorHAnsi"/>
          <w:b w:val="0"/>
          <w:i w:val="0"/>
          <w:color w:val="004990"/>
          <w:sz w:val="22"/>
          <w:szCs w:val="22"/>
          <w:lang w:val="fr-CA"/>
        </w:rPr>
      </w:pPr>
    </w:p>
    <w:p w14:paraId="6E345664" w14:textId="43F58014" w:rsidR="00006992" w:rsidRPr="00616BA0" w:rsidRDefault="00180CD8" w:rsidP="003C6E3E">
      <w:pPr>
        <w:pStyle w:val="TOCHeading"/>
        <w:spacing w:before="0" w:line="240" w:lineRule="auto"/>
        <w:rPr>
          <w:rStyle w:val="IntenseEmphasis"/>
          <w:rFonts w:asciiTheme="minorHAnsi" w:hAnsiTheme="minorHAnsi" w:cstheme="minorHAnsi"/>
          <w:b w:val="0"/>
          <w:i w:val="0"/>
          <w:color w:val="004990"/>
          <w:sz w:val="22"/>
          <w:szCs w:val="22"/>
          <w:lang w:val="fr-CA"/>
        </w:rPr>
      </w:pPr>
      <w:r w:rsidRPr="00616BA0">
        <w:rPr>
          <w:rStyle w:val="IntenseEmphasis"/>
          <w:rFonts w:asciiTheme="minorHAnsi" w:hAnsiTheme="minorHAnsi" w:cstheme="minorHAnsi"/>
          <w:b w:val="0"/>
          <w:i w:val="0"/>
          <w:color w:val="004990"/>
          <w:sz w:val="22"/>
          <w:szCs w:val="22"/>
          <w:lang w:val="fr-CA"/>
        </w:rPr>
        <w:t xml:space="preserve">Sommaires des décisions de tribunaux </w:t>
      </w:r>
      <w:r w:rsidR="00006992" w:rsidRPr="00616BA0">
        <w:rPr>
          <w:rStyle w:val="IntenseEmphasis"/>
          <w:rFonts w:asciiTheme="minorHAnsi" w:hAnsiTheme="minorHAnsi" w:cstheme="minorHAnsi"/>
          <w:b w:val="0"/>
          <w:i w:val="0"/>
          <w:color w:val="004990"/>
          <w:sz w:val="22"/>
          <w:szCs w:val="22"/>
          <w:lang w:val="fr-CA"/>
        </w:rPr>
        <w:t>:</w:t>
      </w:r>
    </w:p>
    <w:p w14:paraId="6B52D938" w14:textId="1BFDC125" w:rsidR="00006992" w:rsidRPr="00616BA0" w:rsidRDefault="00006992" w:rsidP="003C6E3E">
      <w:pPr>
        <w:spacing w:before="0" w:after="0" w:line="240" w:lineRule="auto"/>
        <w:ind w:left="0"/>
        <w:rPr>
          <w:lang w:val="fr-CA"/>
        </w:rPr>
      </w:pPr>
    </w:p>
    <w:sdt>
      <w:sdtPr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fr-CA" w:eastAsia="en-CA"/>
        </w:rPr>
        <w:id w:val="1793244426"/>
        <w:docPartObj>
          <w:docPartGallery w:val="Table of Contents"/>
          <w:docPartUnique/>
        </w:docPartObj>
      </w:sdtPr>
      <w:sdtContent>
        <w:p w14:paraId="2936ECFA" w14:textId="60489A6C" w:rsidR="00080CED" w:rsidRPr="00616BA0" w:rsidRDefault="00180CD8" w:rsidP="003C6E3E">
          <w:pPr>
            <w:pStyle w:val="TOCHeading"/>
            <w:spacing w:before="0" w:line="240" w:lineRule="auto"/>
            <w:rPr>
              <w:rFonts w:asciiTheme="minorHAnsi" w:hAnsiTheme="minorHAnsi" w:cstheme="minorHAnsi"/>
              <w:b w:val="0"/>
              <w:sz w:val="22"/>
              <w:szCs w:val="22"/>
              <w:lang w:val="fr-CA"/>
            </w:rPr>
          </w:pPr>
          <w:r w:rsidRPr="00616BA0">
            <w:rPr>
              <w:rFonts w:asciiTheme="minorHAnsi" w:hAnsiTheme="minorHAnsi" w:cstheme="minorHAnsi"/>
              <w:b w:val="0"/>
              <w:sz w:val="22"/>
              <w:szCs w:val="22"/>
              <w:lang w:val="fr-CA"/>
            </w:rPr>
            <w:t>Table des matières</w:t>
          </w:r>
        </w:p>
        <w:p w14:paraId="2AD7468B" w14:textId="77777777" w:rsidR="00235716" w:rsidRPr="00616BA0" w:rsidRDefault="00080CED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r w:rsidRPr="00616BA0">
            <w:rPr>
              <w:bCs/>
              <w:lang w:val="fr-CA"/>
            </w:rPr>
            <w:fldChar w:fldCharType="begin"/>
          </w:r>
          <w:r w:rsidRPr="00616BA0">
            <w:rPr>
              <w:bCs/>
              <w:lang w:val="fr-CA"/>
            </w:rPr>
            <w:instrText xml:space="preserve"> TOC \o "1-3" \h \z \u </w:instrText>
          </w:r>
          <w:r w:rsidRPr="00616BA0">
            <w:rPr>
              <w:bCs/>
              <w:lang w:val="fr-CA"/>
            </w:rPr>
            <w:fldChar w:fldCharType="separate"/>
          </w:r>
          <w:hyperlink w:anchor="_Toc25941526" w:history="1">
            <w:r w:rsidR="00235716" w:rsidRPr="00616BA0">
              <w:rPr>
                <w:rStyle w:val="Hyperlink"/>
                <w:lang w:val="fr-CA"/>
              </w:rPr>
              <w:t>Collusion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_Toc25941526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3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1FBA0CD4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27" w:history="1">
            <w:r w:rsidR="00235716" w:rsidRPr="00616BA0">
              <w:rPr>
                <w:rStyle w:val="Hyperlink"/>
                <w:lang w:val="fr-CA"/>
              </w:rPr>
              <w:t>Devoir de diligence – Comparables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_Toc25941527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3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3F8ADBAF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28" w:history="1">
            <w:r w:rsidR="00235716" w:rsidRPr="00616BA0">
              <w:rPr>
                <w:rStyle w:val="Hyperlink"/>
                <w:lang w:val="fr-CA"/>
              </w:rPr>
              <w:t>Devoir de diligence – Revenu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_Toc25941528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3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4D1AAB08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29" w:history="1">
            <w:r w:rsidR="00235716" w:rsidRPr="00616BA0">
              <w:rPr>
                <w:rStyle w:val="Hyperlink"/>
                <w:lang w:val="fr-CA"/>
              </w:rPr>
              <w:t>Devoir de diligence – Surévaluation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_Toc25941529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3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13201F4F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0" w:history="1">
            <w:r w:rsidR="00235716" w:rsidRPr="00616BA0">
              <w:rPr>
                <w:rStyle w:val="Hyperlink"/>
                <w:lang w:val="fr-CA"/>
              </w:rPr>
              <w:t>Devoir de diligence – Évaluation vs consultation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_Toc25941530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4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525DE587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1" w:history="1">
            <w:r w:rsidR="00235716" w:rsidRPr="00616BA0">
              <w:rPr>
                <w:rStyle w:val="Hyperlink"/>
                <w:lang w:val="fr-CA"/>
              </w:rPr>
              <w:t>Devoir de diligence et utilisateur prévu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_Toc25941531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4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773B3EFC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2" w:history="1">
            <w:r w:rsidR="00235716" w:rsidRPr="00616BA0">
              <w:rPr>
                <w:rStyle w:val="Hyperlink"/>
                <w:lang w:val="fr-CA"/>
              </w:rPr>
              <w:t>Devoir de diligence et utilisateur prévu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_Toc25941532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5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36EC4CAC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3" w:history="1">
            <w:r w:rsidR="00235716" w:rsidRPr="00616BA0">
              <w:rPr>
                <w:rStyle w:val="Hyperlink"/>
                <w:lang w:val="fr-CA"/>
              </w:rPr>
              <w:t>Devoir de diligence et utilisateur prévu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_Toc25941533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6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22463788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4" w:history="1">
            <w:r w:rsidR="00235716" w:rsidRPr="00616BA0">
              <w:rPr>
                <w:rStyle w:val="Hyperlink"/>
                <w:lang w:val="fr-CA"/>
              </w:rPr>
              <w:t>Devoir de diligence et utilisateur prévu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_Toc25941534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6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7ACD1619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5" w:history="1">
            <w:r w:rsidR="00235716" w:rsidRPr="00616BA0">
              <w:rPr>
                <w:rStyle w:val="Hyperlink"/>
                <w:lang w:val="fr-CA"/>
              </w:rPr>
              <w:t>Devoir de diligence et utilisateur prévu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_Toc25941535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6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28D5B80B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6" w:history="1">
            <w:r w:rsidR="00235716" w:rsidRPr="00616BA0">
              <w:rPr>
                <w:rStyle w:val="Hyperlink"/>
                <w:lang w:val="fr-CA"/>
              </w:rPr>
              <w:t>Devoir de diligence et utilisateur prévu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_Toc25941536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7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2A023452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7" w:history="1">
            <w:r w:rsidR="00235716" w:rsidRPr="00616BA0">
              <w:rPr>
                <w:rStyle w:val="Hyperlink"/>
                <w:lang w:val="fr-CA"/>
              </w:rPr>
              <w:t>Immunité du témoin expert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_Toc25941537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7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319DFBB7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8" w:history="1">
            <w:r w:rsidR="00235716" w:rsidRPr="00616BA0">
              <w:rPr>
                <w:rStyle w:val="Hyperlink"/>
                <w:lang w:val="fr-CA"/>
              </w:rPr>
              <w:t>Immunité du témoin expert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_Toc25941538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7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14CE71BA" w14:textId="3078E709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39" w:history="1">
            <w:r w:rsidR="00235716" w:rsidRPr="00616BA0">
              <w:rPr>
                <w:rStyle w:val="Hyperlink"/>
                <w:lang w:val="fr-CA"/>
              </w:rPr>
              <w:t>Utilisation prévue et contrôles de l</w:t>
            </w:r>
            <w:r w:rsidR="00616BA0">
              <w:rPr>
                <w:rStyle w:val="Hyperlink"/>
                <w:lang w:val="fr-CA"/>
              </w:rPr>
              <w:t>’</w:t>
            </w:r>
            <w:r w:rsidR="00235716" w:rsidRPr="00616BA0">
              <w:rPr>
                <w:rStyle w:val="Hyperlink"/>
                <w:lang w:val="fr-CA"/>
              </w:rPr>
              <w:t>utilisation des terres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_Toc25941539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7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4EEDA2AB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0" w:history="1">
            <w:r w:rsidR="00235716" w:rsidRPr="00616BA0">
              <w:rPr>
                <w:rStyle w:val="Hyperlink"/>
                <w:lang w:val="fr-CA"/>
              </w:rPr>
              <w:t>Inspection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_Toc25941540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8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0D865982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1" w:history="1">
            <w:r w:rsidR="00235716" w:rsidRPr="00616BA0">
              <w:rPr>
                <w:rStyle w:val="Hyperlink"/>
                <w:lang w:val="fr-CA"/>
              </w:rPr>
              <w:t>Inspection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_Toc25941541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8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76248C77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2" w:history="1">
            <w:r w:rsidR="00235716" w:rsidRPr="00616BA0">
              <w:rPr>
                <w:rStyle w:val="Hyperlink"/>
                <w:lang w:val="fr-CA"/>
              </w:rPr>
              <w:t>Inspection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_Toc25941542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8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732DB2EE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3" w:history="1">
            <w:r w:rsidR="00235716" w:rsidRPr="00616BA0">
              <w:rPr>
                <w:rStyle w:val="Hyperlink"/>
                <w:lang w:val="fr-CA"/>
              </w:rPr>
              <w:t>Inspection – Sommaire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_Toc25941543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8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3B363E7C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4" w:history="1">
            <w:r w:rsidR="00235716" w:rsidRPr="00616BA0">
              <w:rPr>
                <w:rStyle w:val="Hyperlink"/>
                <w:lang w:val="fr-CA"/>
              </w:rPr>
              <w:t>Inspection – Lacunes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_Toc25941544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9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2B07F5C9" w14:textId="5F55FC0F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5" w:history="1">
            <w:r w:rsidR="00235716" w:rsidRPr="00616BA0">
              <w:rPr>
                <w:rStyle w:val="Hyperlink"/>
                <w:lang w:val="fr-CA"/>
              </w:rPr>
              <w:t>Portée – Pas d</w:t>
            </w:r>
            <w:r w:rsidR="00616BA0">
              <w:rPr>
                <w:rStyle w:val="Hyperlink"/>
                <w:lang w:val="fr-CA"/>
              </w:rPr>
              <w:t>’</w:t>
            </w:r>
            <w:r w:rsidR="00235716" w:rsidRPr="00616BA0">
              <w:rPr>
                <w:rStyle w:val="Hyperlink"/>
                <w:lang w:val="fr-CA"/>
              </w:rPr>
              <w:t>assurance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_Toc25941545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9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6B6CF895" w14:textId="0B0080B6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6" w:history="1">
            <w:r w:rsidR="00235716" w:rsidRPr="00616BA0">
              <w:rPr>
                <w:rStyle w:val="Hyperlink"/>
                <w:lang w:val="fr-CA"/>
              </w:rPr>
              <w:t>Portée – Pas d</w:t>
            </w:r>
            <w:r w:rsidR="00616BA0">
              <w:rPr>
                <w:rStyle w:val="Hyperlink"/>
                <w:lang w:val="fr-CA"/>
              </w:rPr>
              <w:t>’</w:t>
            </w:r>
            <w:r w:rsidR="00235716" w:rsidRPr="00616BA0">
              <w:rPr>
                <w:rStyle w:val="Hyperlink"/>
                <w:lang w:val="fr-CA"/>
              </w:rPr>
              <w:t>assurance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_Toc25941546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9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4E8960CB" w14:textId="698C3900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7" w:history="1">
            <w:r w:rsidR="00235716" w:rsidRPr="00616BA0">
              <w:rPr>
                <w:rStyle w:val="Hyperlink"/>
                <w:lang w:val="fr-CA"/>
              </w:rPr>
              <w:t>Portée d</w:t>
            </w:r>
            <w:r w:rsidR="00616BA0">
              <w:rPr>
                <w:rStyle w:val="Hyperlink"/>
                <w:lang w:val="fr-CA"/>
              </w:rPr>
              <w:t>’</w:t>
            </w:r>
            <w:r w:rsidR="00235716" w:rsidRPr="00616BA0">
              <w:rPr>
                <w:rStyle w:val="Hyperlink"/>
                <w:lang w:val="fr-CA"/>
              </w:rPr>
              <w:t>un évaluateur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_Toc25941547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9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07531E8C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8" w:history="1">
            <w:r w:rsidR="00235716" w:rsidRPr="00616BA0">
              <w:rPr>
                <w:rStyle w:val="Hyperlink"/>
                <w:lang w:val="fr-CA"/>
              </w:rPr>
              <w:t>Rapports périmés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_Toc25941548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10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1AC78953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49" w:history="1">
            <w:r w:rsidR="00235716" w:rsidRPr="00616BA0">
              <w:rPr>
                <w:rStyle w:val="Hyperlink"/>
                <w:lang w:val="fr-CA"/>
              </w:rPr>
              <w:t>Placements hypothécaires consortiaux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_Toc25941549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10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73EBEBEC" w14:textId="77777777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50" w:history="1">
            <w:r w:rsidR="00235716" w:rsidRPr="00616BA0">
              <w:rPr>
                <w:rStyle w:val="Hyperlink"/>
                <w:lang w:val="fr-CA"/>
              </w:rPr>
              <w:t>Zonage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_Toc25941550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10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3CC6B478" w14:textId="74BE0BB0" w:rsidR="00235716" w:rsidRPr="00616BA0" w:rsidRDefault="00864358">
          <w:pPr>
            <w:pStyle w:val="TOC1"/>
            <w:tabs>
              <w:tab w:val="right" w:pos="9350"/>
            </w:tabs>
            <w:rPr>
              <w:rFonts w:eastAsiaTheme="minorEastAsia" w:cstheme="minorBidi"/>
              <w:lang w:val="fr-CA" w:eastAsia="fr-CA"/>
            </w:rPr>
          </w:pPr>
          <w:hyperlink w:anchor="_Toc25941551" w:history="1">
            <w:r w:rsidR="008E0538">
              <w:rPr>
                <w:rStyle w:val="Hyperlink"/>
                <w:lang w:val="fr-CA"/>
              </w:rPr>
              <w:t>AJOUTER le cyber</w:t>
            </w:r>
            <w:r w:rsidR="00235716" w:rsidRPr="00616BA0">
              <w:rPr>
                <w:rStyle w:val="Hyperlink"/>
                <w:lang w:val="fr-CA"/>
              </w:rPr>
              <w:t>risque australien ?</w:t>
            </w:r>
            <w:r w:rsidR="00235716" w:rsidRPr="00616BA0">
              <w:rPr>
                <w:webHidden/>
                <w:lang w:val="fr-CA"/>
              </w:rPr>
              <w:tab/>
            </w:r>
            <w:r w:rsidR="00235716" w:rsidRPr="00616BA0">
              <w:rPr>
                <w:webHidden/>
                <w:lang w:val="fr-CA"/>
              </w:rPr>
              <w:fldChar w:fldCharType="begin"/>
            </w:r>
            <w:r w:rsidR="00235716" w:rsidRPr="00616BA0">
              <w:rPr>
                <w:webHidden/>
                <w:lang w:val="fr-CA"/>
              </w:rPr>
              <w:instrText xml:space="preserve"> PAGEREF _Toc25941551 \h </w:instrText>
            </w:r>
            <w:r w:rsidR="00235716" w:rsidRPr="00616BA0">
              <w:rPr>
                <w:webHidden/>
                <w:lang w:val="fr-CA"/>
              </w:rPr>
            </w:r>
            <w:r w:rsidR="00235716" w:rsidRPr="00616BA0">
              <w:rPr>
                <w:webHidden/>
                <w:lang w:val="fr-CA"/>
              </w:rPr>
              <w:fldChar w:fldCharType="separate"/>
            </w:r>
            <w:r w:rsidR="00235716" w:rsidRPr="00616BA0">
              <w:rPr>
                <w:webHidden/>
                <w:lang w:val="fr-CA"/>
              </w:rPr>
              <w:t>11</w:t>
            </w:r>
            <w:r w:rsidR="00235716" w:rsidRPr="00616BA0">
              <w:rPr>
                <w:webHidden/>
                <w:lang w:val="fr-CA"/>
              </w:rPr>
              <w:fldChar w:fldCharType="end"/>
            </w:r>
          </w:hyperlink>
        </w:p>
        <w:p w14:paraId="18E9A8C3" w14:textId="63513B7C" w:rsidR="00080CED" w:rsidRPr="00616BA0" w:rsidRDefault="00080CED" w:rsidP="003C6E3E">
          <w:pPr>
            <w:pStyle w:val="TOC1"/>
            <w:tabs>
              <w:tab w:val="right" w:pos="10710"/>
            </w:tabs>
            <w:spacing w:before="0" w:after="0" w:line="240" w:lineRule="auto"/>
            <w:rPr>
              <w:lang w:val="fr-CA"/>
            </w:rPr>
          </w:pPr>
          <w:r w:rsidRPr="00616BA0">
            <w:rPr>
              <w:lang w:val="fr-CA"/>
            </w:rPr>
            <w:lastRenderedPageBreak/>
            <w:fldChar w:fldCharType="end"/>
          </w:r>
        </w:p>
      </w:sdtContent>
    </w:sdt>
    <w:p w14:paraId="0FA74CD1" w14:textId="0A49BF00" w:rsidR="00080CED" w:rsidRPr="00616BA0" w:rsidRDefault="00080CED" w:rsidP="003C6E3E">
      <w:pPr>
        <w:spacing w:before="0" w:after="0" w:line="240" w:lineRule="auto"/>
        <w:jc w:val="center"/>
        <w:rPr>
          <w:lang w:val="fr-CA"/>
        </w:rPr>
      </w:pPr>
    </w:p>
    <w:p w14:paraId="5331F29D" w14:textId="77777777" w:rsidR="00C95BA9" w:rsidRPr="00616BA0" w:rsidRDefault="00C95BA9" w:rsidP="003C6E3E">
      <w:pPr>
        <w:spacing w:before="0" w:after="0" w:line="240" w:lineRule="auto"/>
        <w:ind w:left="0"/>
        <w:rPr>
          <w:rFonts w:eastAsiaTheme="majorEastAsia"/>
          <w:color w:val="004990"/>
          <w:lang w:val="fr-CA"/>
        </w:rPr>
      </w:pPr>
      <w:r w:rsidRPr="00616BA0">
        <w:rPr>
          <w:lang w:val="fr-CA"/>
        </w:rPr>
        <w:br w:type="page"/>
      </w:r>
    </w:p>
    <w:p w14:paraId="2B849000" w14:textId="100B83C9" w:rsidR="00080CED" w:rsidRPr="00616BA0" w:rsidRDefault="00C53565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0" w:name="_Toc25941526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lastRenderedPageBreak/>
        <w:t>Collusion</w:t>
      </w:r>
      <w:bookmarkEnd w:id="0"/>
    </w:p>
    <w:p w14:paraId="77287341" w14:textId="648D300E" w:rsidR="00FC070D" w:rsidRPr="00616BA0" w:rsidRDefault="000757CA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2A95DFBA" w14:textId="0D999524" w:rsidR="00C53565" w:rsidRPr="00616BA0" w:rsidRDefault="00B970C2" w:rsidP="003C6E3E">
      <w:pPr>
        <w:numPr>
          <w:ilvl w:val="0"/>
          <w:numId w:val="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Allégation de collusion et de négligence contre 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évaluateur. </w:t>
      </w:r>
      <w:r w:rsidRPr="00616BA0">
        <w:rPr>
          <w:i/>
          <w:lang w:val="fr-CA"/>
        </w:rPr>
        <w:t>« C</w:t>
      </w:r>
      <w:r w:rsidR="00616BA0">
        <w:rPr>
          <w:i/>
          <w:lang w:val="fr-CA"/>
        </w:rPr>
        <w:t>’</w:t>
      </w:r>
      <w:r w:rsidRPr="00616BA0">
        <w:rPr>
          <w:i/>
          <w:lang w:val="fr-CA"/>
        </w:rPr>
        <w:t>est un scénario avec lequel ce tribunal est bien trop familier. »</w:t>
      </w:r>
    </w:p>
    <w:p w14:paraId="52B4997E" w14:textId="464A6673" w:rsidR="00C53565" w:rsidRPr="00616BA0" w:rsidRDefault="00C53565" w:rsidP="00BF7919">
      <w:pPr>
        <w:numPr>
          <w:ilvl w:val="0"/>
          <w:numId w:val="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RBC </w:t>
      </w:r>
      <w:r w:rsidR="00B970C2" w:rsidRPr="00616BA0">
        <w:rPr>
          <w:lang w:val="fr-CA"/>
        </w:rPr>
        <w:t xml:space="preserve">a </w:t>
      </w:r>
      <w:r w:rsidR="00BF7919" w:rsidRPr="00616BA0">
        <w:rPr>
          <w:lang w:val="fr-CA"/>
        </w:rPr>
        <w:t>consenti un prêt de</w:t>
      </w:r>
      <w:r w:rsidR="00B970C2" w:rsidRPr="00616BA0">
        <w:rPr>
          <w:lang w:val="fr-CA"/>
        </w:rPr>
        <w:t xml:space="preserve"> 780 000 $ pour </w:t>
      </w:r>
      <w:r w:rsidR="00BF7919" w:rsidRPr="00616BA0">
        <w:rPr>
          <w:lang w:val="fr-CA"/>
        </w:rPr>
        <w:t xml:space="preserve">un </w:t>
      </w:r>
      <w:r w:rsidR="00B970C2" w:rsidRPr="00616BA0">
        <w:rPr>
          <w:lang w:val="fr-CA"/>
        </w:rPr>
        <w:t xml:space="preserve">condominium à Calgary, </w:t>
      </w:r>
      <w:r w:rsidR="00BF7919" w:rsidRPr="00616BA0">
        <w:rPr>
          <w:lang w:val="fr-CA"/>
        </w:rPr>
        <w:t>on ne peut</w:t>
      </w:r>
      <w:r w:rsidR="00B970C2" w:rsidRPr="00616BA0">
        <w:rPr>
          <w:lang w:val="fr-CA"/>
        </w:rPr>
        <w:t xml:space="preserve"> </w:t>
      </w:r>
      <w:r w:rsidR="00BF7919" w:rsidRPr="00616BA0">
        <w:rPr>
          <w:lang w:val="fr-CA"/>
        </w:rPr>
        <w:t xml:space="preserve">pas </w:t>
      </w:r>
      <w:r w:rsidR="00B970C2" w:rsidRPr="00616BA0">
        <w:rPr>
          <w:lang w:val="fr-CA"/>
        </w:rPr>
        <w:t xml:space="preserve">poursuivre </w:t>
      </w:r>
      <w:r w:rsidR="00BF7919" w:rsidRPr="00616BA0">
        <w:rPr>
          <w:lang w:val="fr-CA"/>
        </w:rPr>
        <w:t>le débiteur hypothécaire</w:t>
      </w:r>
      <w:r w:rsidR="00864358">
        <w:rPr>
          <w:lang w:val="fr-CA"/>
        </w:rPr>
        <w:t>.</w:t>
      </w:r>
    </w:p>
    <w:p w14:paraId="75715614" w14:textId="2F491E39" w:rsidR="00C53565" w:rsidRPr="00616BA0" w:rsidRDefault="00C53565" w:rsidP="003C6E3E">
      <w:pPr>
        <w:numPr>
          <w:ilvl w:val="0"/>
          <w:numId w:val="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RBC </w:t>
      </w:r>
      <w:r w:rsidR="00FA2FD3" w:rsidRPr="00616BA0">
        <w:rPr>
          <w:lang w:val="fr-CA"/>
        </w:rPr>
        <w:t>allègue qu</w:t>
      </w:r>
      <w:r w:rsidR="00616BA0">
        <w:rPr>
          <w:lang w:val="fr-CA"/>
        </w:rPr>
        <w:t>’</w:t>
      </w:r>
      <w:r w:rsidR="00FA2FD3" w:rsidRPr="00616BA0">
        <w:rPr>
          <w:lang w:val="fr-CA"/>
        </w:rPr>
        <w:t>une évaluation appropriée ferait en sorte que le prêt serait refusé</w:t>
      </w:r>
      <w:r w:rsidR="00864358">
        <w:rPr>
          <w:lang w:val="fr-CA"/>
        </w:rPr>
        <w:t>.</w:t>
      </w:r>
    </w:p>
    <w:p w14:paraId="18003F45" w14:textId="23193F62" w:rsidR="00C53565" w:rsidRPr="00616BA0" w:rsidRDefault="00CF2555" w:rsidP="003C6E3E">
      <w:pPr>
        <w:numPr>
          <w:ilvl w:val="0"/>
          <w:numId w:val="2"/>
        </w:numPr>
        <w:spacing w:before="0" w:after="0" w:line="240" w:lineRule="auto"/>
        <w:rPr>
          <w:lang w:val="fr-CA"/>
        </w:rPr>
      </w:pPr>
      <w:r>
        <w:rPr>
          <w:lang w:val="fr-CA"/>
        </w:rPr>
        <w:t>On a</w:t>
      </w:r>
      <w:r w:rsidR="00FA2FD3" w:rsidRPr="00616BA0">
        <w:rPr>
          <w:lang w:val="fr-CA"/>
        </w:rPr>
        <w:t>llègue l</w:t>
      </w:r>
      <w:r w:rsidR="00616BA0">
        <w:rPr>
          <w:lang w:val="fr-CA"/>
        </w:rPr>
        <w:t>’</w:t>
      </w:r>
      <w:r w:rsidR="00FA2FD3" w:rsidRPr="00616BA0">
        <w:rPr>
          <w:lang w:val="fr-CA"/>
        </w:rPr>
        <w:t>implication de plusieurs parties pour gonfler le prix</w:t>
      </w:r>
      <w:r w:rsidR="00864358">
        <w:rPr>
          <w:lang w:val="fr-CA"/>
        </w:rPr>
        <w:t>.</w:t>
      </w:r>
    </w:p>
    <w:p w14:paraId="5C87F33C" w14:textId="1AA161CE" w:rsidR="00C53565" w:rsidRPr="00616BA0" w:rsidRDefault="00B131B4" w:rsidP="003C6E3E">
      <w:pPr>
        <w:numPr>
          <w:ilvl w:val="0"/>
          <w:numId w:val="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</w:t>
      </w:r>
      <w:r w:rsidR="00616BA0">
        <w:rPr>
          <w:lang w:val="fr-CA"/>
        </w:rPr>
        <w:t>’</w:t>
      </w:r>
      <w:r w:rsidRPr="00616BA0">
        <w:rPr>
          <w:lang w:val="fr-CA"/>
        </w:rPr>
        <w:t>a pas réussi à faire valoir que l</w:t>
      </w:r>
      <w:r w:rsidR="00616BA0">
        <w:rPr>
          <w:lang w:val="fr-CA"/>
        </w:rPr>
        <w:t>’</w:t>
      </w:r>
      <w:r w:rsidRPr="00616BA0">
        <w:rPr>
          <w:lang w:val="fr-CA"/>
        </w:rPr>
        <w:t>action est une attaque collatérale</w:t>
      </w:r>
      <w:r w:rsidR="00864358">
        <w:rPr>
          <w:lang w:val="fr-CA"/>
        </w:rPr>
        <w:t>.</w:t>
      </w:r>
    </w:p>
    <w:p w14:paraId="668B3556" w14:textId="3C31CF16" w:rsidR="00C53565" w:rsidRPr="00616BA0" w:rsidRDefault="00C53565" w:rsidP="00B131B4">
      <w:pPr>
        <w:numPr>
          <w:ilvl w:val="0"/>
          <w:numId w:val="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</w:t>
      </w:r>
      <w:r w:rsidR="00B131B4" w:rsidRPr="00616BA0">
        <w:rPr>
          <w:lang w:val="fr-CA"/>
        </w:rPr>
        <w:t xml:space="preserve">ommages-intérêts demandés </w:t>
      </w:r>
      <w:r w:rsidRPr="00616BA0">
        <w:rPr>
          <w:lang w:val="fr-CA"/>
        </w:rPr>
        <w:t>400</w:t>
      </w:r>
      <w:r w:rsidR="00B131B4" w:rsidRPr="00616BA0">
        <w:rPr>
          <w:lang w:val="fr-CA"/>
        </w:rPr>
        <w:t> </w:t>
      </w:r>
      <w:r w:rsidRPr="00616BA0">
        <w:rPr>
          <w:lang w:val="fr-CA"/>
        </w:rPr>
        <w:t>000</w:t>
      </w:r>
      <w:r w:rsidR="00B131B4" w:rsidRPr="00616BA0">
        <w:rPr>
          <w:lang w:val="fr-CA"/>
        </w:rPr>
        <w:t> $</w:t>
      </w:r>
      <w:r w:rsidR="00864358">
        <w:rPr>
          <w:lang w:val="fr-CA"/>
        </w:rPr>
        <w:t>.</w:t>
      </w:r>
    </w:p>
    <w:p w14:paraId="2E8FB7E2" w14:textId="50DB2503" w:rsidR="00D001AB" w:rsidRPr="00616BA0" w:rsidRDefault="00B131B4" w:rsidP="003C6E3E">
      <w:pPr>
        <w:pStyle w:val="ListParagraph"/>
        <w:numPr>
          <w:ilvl w:val="0"/>
          <w:numId w:val="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Demande rejetée, le plaignant ayant échoué à montrer toute </w:t>
      </w:r>
      <w:r w:rsidR="00864358">
        <w:rPr>
          <w:lang w:val="fr-CA"/>
        </w:rPr>
        <w:t xml:space="preserve">infraction </w:t>
      </w:r>
      <w:r w:rsidRPr="00616BA0">
        <w:rPr>
          <w:lang w:val="fr-CA"/>
        </w:rPr>
        <w:t>aux normes professionnelles, même si la valeur semblait élevée en rétrospective.</w:t>
      </w:r>
    </w:p>
    <w:p w14:paraId="058A1DB4" w14:textId="0A98BFFC" w:rsidR="00C53565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C53565" w:rsidRPr="00616BA0">
        <w:rPr>
          <w:bCs/>
          <w:lang w:val="fr-CA"/>
        </w:rPr>
        <w:t xml:space="preserve"> </w:t>
      </w:r>
      <w:r w:rsidR="00DD4F06" w:rsidRPr="00616BA0">
        <w:rPr>
          <w:bCs/>
          <w:lang w:val="fr-CA"/>
        </w:rPr>
        <w:t xml:space="preserve">REFUSEZ </w:t>
      </w:r>
      <w:r w:rsidR="00DD4F06" w:rsidRPr="00616BA0">
        <w:rPr>
          <w:lang w:val="fr-CA"/>
        </w:rPr>
        <w:t>les contrats de service qui montrent des avertissements de fraude − vous êtes responsable des erreurs, même dans les cas de fraude ou de for</w:t>
      </w:r>
      <w:r w:rsidR="00C53565" w:rsidRPr="00616BA0">
        <w:rPr>
          <w:lang w:val="fr-CA"/>
        </w:rPr>
        <w:t>cl</w:t>
      </w:r>
      <w:r w:rsidR="00DD4F06" w:rsidRPr="00616BA0">
        <w:rPr>
          <w:lang w:val="fr-CA"/>
        </w:rPr>
        <w:t>u</w:t>
      </w:r>
      <w:r w:rsidR="00C53565" w:rsidRPr="00616BA0">
        <w:rPr>
          <w:lang w:val="fr-CA"/>
        </w:rPr>
        <w:t>s</w:t>
      </w:r>
      <w:r w:rsidR="00DD4F06" w:rsidRPr="00616BA0">
        <w:rPr>
          <w:lang w:val="fr-CA"/>
        </w:rPr>
        <w:t>ion</w:t>
      </w:r>
      <w:r w:rsidR="00C53565" w:rsidRPr="00616BA0">
        <w:rPr>
          <w:lang w:val="fr-CA"/>
        </w:rPr>
        <w:t>.</w:t>
      </w:r>
    </w:p>
    <w:p w14:paraId="53D85E00" w14:textId="47CC80A6" w:rsidR="00C53565" w:rsidRPr="00864358" w:rsidRDefault="00C53565" w:rsidP="003C6E3E">
      <w:pPr>
        <w:pStyle w:val="Courtreference"/>
        <w:rPr>
          <w:lang w:val="en-CA"/>
        </w:rPr>
      </w:pPr>
      <w:r w:rsidRPr="00864358">
        <w:rPr>
          <w:lang w:val="en-CA"/>
        </w:rPr>
        <w:t>Royal Bank of Canada v Benchmark Real Estate Appraisals Ltd, 2014 ABQB 297 (CanLII), &lt;</w:t>
      </w:r>
      <w:hyperlink r:id="rId8" w:history="1">
        <w:r w:rsidRPr="00864358">
          <w:rPr>
            <w:rStyle w:val="Hyperlink"/>
            <w:color w:val="027ABB"/>
            <w:lang w:val="en-CA"/>
          </w:rPr>
          <w:t>http://canlii.ca/t/g6vqh</w:t>
        </w:r>
      </w:hyperlink>
      <w:r w:rsidRPr="00864358">
        <w:rPr>
          <w:lang w:val="en-CA"/>
        </w:rPr>
        <w:t>&gt;</w:t>
      </w:r>
    </w:p>
    <w:p w14:paraId="61F15E80" w14:textId="77777777" w:rsidR="00C53565" w:rsidRPr="00864358" w:rsidRDefault="00C53565" w:rsidP="003C6E3E">
      <w:pPr>
        <w:spacing w:before="0" w:after="0" w:line="240" w:lineRule="auto"/>
        <w:rPr>
          <w:lang w:val="en-CA"/>
        </w:rPr>
      </w:pPr>
    </w:p>
    <w:p w14:paraId="7A50CF8E" w14:textId="77777777" w:rsidR="003C6E3E" w:rsidRPr="00864358" w:rsidRDefault="003C6E3E" w:rsidP="003C6E3E">
      <w:pPr>
        <w:spacing w:before="0" w:after="0" w:line="240" w:lineRule="auto"/>
        <w:rPr>
          <w:lang w:val="en-CA"/>
        </w:rPr>
      </w:pPr>
    </w:p>
    <w:p w14:paraId="16104524" w14:textId="591A3A5F" w:rsidR="00481F39" w:rsidRPr="00616BA0" w:rsidRDefault="003F2978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" w:name="_Toc25941527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 –</w:t>
      </w:r>
      <w:r w:rsidR="00E12A72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Comparables</w:t>
      </w:r>
      <w:bookmarkEnd w:id="1"/>
    </w:p>
    <w:p w14:paraId="75105C19" w14:textId="27F742B6" w:rsidR="00FC070D" w:rsidRPr="00616BA0" w:rsidRDefault="000757CA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425BFE2B" w14:textId="0227D78F" w:rsidR="00481F39" w:rsidRPr="00616BA0" w:rsidRDefault="00DF5556" w:rsidP="003C6E3E">
      <w:pPr>
        <w:numPr>
          <w:ilvl w:val="0"/>
          <w:numId w:val="1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Quadru</w:t>
      </w:r>
      <w:r w:rsidR="00481F39" w:rsidRPr="00616BA0">
        <w:rPr>
          <w:lang w:val="fr-CA"/>
        </w:rPr>
        <w:t xml:space="preserve">plex </w:t>
      </w:r>
      <w:r w:rsidRPr="00616BA0">
        <w:rPr>
          <w:lang w:val="fr-CA"/>
        </w:rPr>
        <w:t xml:space="preserve">près de </w:t>
      </w:r>
      <w:r w:rsidR="00481F39" w:rsidRPr="00616BA0">
        <w:rPr>
          <w:lang w:val="fr-CA"/>
        </w:rPr>
        <w:t>Nelson</w:t>
      </w:r>
      <w:r w:rsidRPr="00616BA0">
        <w:rPr>
          <w:lang w:val="fr-CA"/>
        </w:rPr>
        <w:t xml:space="preserve">, </w:t>
      </w:r>
      <w:r w:rsidR="00481F39" w:rsidRPr="00616BA0">
        <w:rPr>
          <w:lang w:val="fr-CA"/>
        </w:rPr>
        <w:t>C</w:t>
      </w:r>
      <w:r w:rsidRPr="00616BA0">
        <w:rPr>
          <w:lang w:val="fr-CA"/>
        </w:rPr>
        <w:t>.-B.,</w:t>
      </w:r>
      <w:r w:rsidR="00481F39" w:rsidRPr="00616BA0">
        <w:rPr>
          <w:lang w:val="fr-CA"/>
        </w:rPr>
        <w:t xml:space="preserve"> </w:t>
      </w:r>
      <w:r w:rsidRPr="00616BA0">
        <w:rPr>
          <w:lang w:val="fr-CA"/>
        </w:rPr>
        <w:t>empiétant sur une terre de la Couronne</w:t>
      </w:r>
      <w:r w:rsidR="00864358">
        <w:rPr>
          <w:lang w:val="fr-CA"/>
        </w:rPr>
        <w:t>.</w:t>
      </w:r>
    </w:p>
    <w:p w14:paraId="5E32A2B1" w14:textId="4D8538E7" w:rsidR="00481F39" w:rsidRPr="00616BA0" w:rsidRDefault="00DF5556" w:rsidP="003C6E3E">
      <w:pPr>
        <w:numPr>
          <w:ilvl w:val="0"/>
          <w:numId w:val="1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doit exercer son jugement dans les limites de normes acceptables et sur la base d</w:t>
      </w:r>
      <w:r w:rsidR="00616BA0">
        <w:rPr>
          <w:lang w:val="fr-CA"/>
        </w:rPr>
        <w:t>’</w:t>
      </w:r>
      <w:r w:rsidRPr="00616BA0">
        <w:rPr>
          <w:lang w:val="fr-CA"/>
        </w:rPr>
        <w:t>hypothèses rationnelles</w:t>
      </w:r>
      <w:r w:rsidR="00864358">
        <w:rPr>
          <w:lang w:val="fr-CA"/>
        </w:rPr>
        <w:t>.</w:t>
      </w:r>
    </w:p>
    <w:p w14:paraId="57984FCB" w14:textId="0AE4D95B" w:rsidR="00481F39" w:rsidRPr="00616BA0" w:rsidRDefault="00DF5556" w:rsidP="003C6E3E">
      <w:pPr>
        <w:numPr>
          <w:ilvl w:val="0"/>
          <w:numId w:val="1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évaluateur </w:t>
      </w:r>
      <w:r w:rsidR="00960B24" w:rsidRPr="00616BA0">
        <w:rPr>
          <w:lang w:val="fr-CA"/>
        </w:rPr>
        <w:t xml:space="preserve">ne </w:t>
      </w:r>
      <w:r w:rsidRPr="00616BA0">
        <w:rPr>
          <w:lang w:val="fr-CA"/>
        </w:rPr>
        <w:t>pouvait</w:t>
      </w:r>
      <w:r w:rsidR="00960B24" w:rsidRPr="00616BA0">
        <w:rPr>
          <w:lang w:val="fr-CA"/>
        </w:rPr>
        <w:t xml:space="preserve"> justifier ou expliquer un nombre que par « mon expérience » ou « dans ma tête » − incapable de soutenir un calcul en termes de pieds carrés</w:t>
      </w:r>
      <w:r w:rsidR="00864358">
        <w:rPr>
          <w:lang w:val="fr-CA"/>
        </w:rPr>
        <w:t>.</w:t>
      </w:r>
    </w:p>
    <w:p w14:paraId="093A0361" w14:textId="08731D9A" w:rsidR="00481F39" w:rsidRPr="00616BA0" w:rsidRDefault="00960B24" w:rsidP="003C6E3E">
      <w:pPr>
        <w:numPr>
          <w:ilvl w:val="0"/>
          <w:numId w:val="1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N</w:t>
      </w:r>
      <w:r w:rsidR="00616BA0">
        <w:rPr>
          <w:lang w:val="fr-CA"/>
        </w:rPr>
        <w:t>’</w:t>
      </w:r>
      <w:r w:rsidRPr="00616BA0">
        <w:rPr>
          <w:lang w:val="fr-CA"/>
        </w:rPr>
        <w:t>a pas examiné adéquatement les comparables ou signalé aux lecteurs que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était moins fiable parce qu</w:t>
      </w:r>
      <w:r w:rsidR="00616BA0">
        <w:rPr>
          <w:lang w:val="fr-CA"/>
        </w:rPr>
        <w:t>’</w:t>
      </w:r>
      <w:r w:rsidRPr="00616BA0">
        <w:rPr>
          <w:lang w:val="fr-CA"/>
        </w:rPr>
        <w:t>il n</w:t>
      </w:r>
      <w:r w:rsidR="00616BA0">
        <w:rPr>
          <w:lang w:val="fr-CA"/>
        </w:rPr>
        <w:t>’</w:t>
      </w:r>
      <w:r w:rsidRPr="00616BA0">
        <w:rPr>
          <w:lang w:val="fr-CA"/>
        </w:rPr>
        <w:t>y avait pas de comparables</w:t>
      </w:r>
      <w:r w:rsidR="00864358">
        <w:rPr>
          <w:lang w:val="fr-CA"/>
        </w:rPr>
        <w:t>.</w:t>
      </w:r>
    </w:p>
    <w:p w14:paraId="11A0518B" w14:textId="62E8D78F" w:rsidR="00481F39" w:rsidRPr="00616BA0" w:rsidRDefault="00960B24" w:rsidP="003C6E3E">
      <w:pPr>
        <w:numPr>
          <w:ilvl w:val="0"/>
          <w:numId w:val="1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N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a pas spécifié que les </w:t>
      </w:r>
      <w:r w:rsidR="00B978E3" w:rsidRPr="00616BA0">
        <w:rPr>
          <w:lang w:val="fr-CA"/>
        </w:rPr>
        <w:t>¾</w:t>
      </w:r>
      <w:r w:rsidRPr="00616BA0">
        <w:rPr>
          <w:lang w:val="fr-CA"/>
        </w:rPr>
        <w:t xml:space="preserve"> de la propriété</w:t>
      </w:r>
      <w:r w:rsidR="00B978E3" w:rsidRPr="00616BA0">
        <w:rPr>
          <w:lang w:val="fr-CA"/>
        </w:rPr>
        <w:t xml:space="preserve"> étaient visés par une clause de « non</w:t>
      </w:r>
      <w:r w:rsidR="00864358">
        <w:rPr>
          <w:lang w:val="fr-CA"/>
        </w:rPr>
        <w:t>-</w:t>
      </w:r>
      <w:r w:rsidR="00B978E3" w:rsidRPr="00616BA0">
        <w:rPr>
          <w:lang w:val="fr-CA"/>
        </w:rPr>
        <w:t>construction » et n</w:t>
      </w:r>
      <w:r w:rsidR="00616BA0">
        <w:rPr>
          <w:lang w:val="fr-CA"/>
        </w:rPr>
        <w:t>’</w:t>
      </w:r>
      <w:r w:rsidR="00B978E3" w:rsidRPr="00616BA0">
        <w:rPr>
          <w:lang w:val="fr-CA"/>
        </w:rPr>
        <w:t>a pas précisé quelle partie du terrain était utile en raison de la présence d</w:t>
      </w:r>
      <w:r w:rsidR="00616BA0">
        <w:rPr>
          <w:lang w:val="fr-CA"/>
        </w:rPr>
        <w:t>’</w:t>
      </w:r>
      <w:r w:rsidR="00B978E3" w:rsidRPr="00616BA0">
        <w:rPr>
          <w:lang w:val="fr-CA"/>
        </w:rPr>
        <w:t>un ruisseau</w:t>
      </w:r>
      <w:r w:rsidR="00864358">
        <w:rPr>
          <w:lang w:val="fr-CA"/>
        </w:rPr>
        <w:t>.</w:t>
      </w:r>
    </w:p>
    <w:p w14:paraId="24B762DF" w14:textId="19A27DEA" w:rsidR="002A02B8" w:rsidRPr="00616BA0" w:rsidRDefault="00B978E3" w:rsidP="003C6E3E">
      <w:pPr>
        <w:numPr>
          <w:ilvl w:val="0"/>
          <w:numId w:val="12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Dommages-intérêts </w:t>
      </w:r>
      <w:r w:rsidR="002A02B8" w:rsidRPr="00616BA0">
        <w:rPr>
          <w:lang w:val="fr-CA"/>
        </w:rPr>
        <w:t>66</w:t>
      </w:r>
      <w:r w:rsidRPr="00616BA0">
        <w:rPr>
          <w:lang w:val="fr-CA"/>
        </w:rPr>
        <w:t> </w:t>
      </w:r>
      <w:r w:rsidR="002A02B8" w:rsidRPr="00616BA0">
        <w:rPr>
          <w:lang w:val="fr-CA"/>
        </w:rPr>
        <w:t>210</w:t>
      </w:r>
      <w:r w:rsidRPr="00616BA0">
        <w:rPr>
          <w:lang w:val="fr-CA"/>
        </w:rPr>
        <w:t> $</w:t>
      </w:r>
      <w:r w:rsidR="00864358">
        <w:rPr>
          <w:lang w:val="fr-CA"/>
        </w:rPr>
        <w:t>.</w:t>
      </w:r>
    </w:p>
    <w:p w14:paraId="4E6508E7" w14:textId="5B0C4EBF" w:rsidR="00481F39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481F39" w:rsidRPr="00616BA0">
        <w:rPr>
          <w:bCs/>
          <w:lang w:val="fr-CA"/>
        </w:rPr>
        <w:t xml:space="preserve"> </w:t>
      </w:r>
      <w:r w:rsidR="00CB1DDE" w:rsidRPr="00616BA0">
        <w:rPr>
          <w:bCs/>
          <w:lang w:val="fr-CA"/>
        </w:rPr>
        <w:t>Expliquez votre M</w:t>
      </w:r>
      <w:r w:rsidR="00CF2555">
        <w:rPr>
          <w:bCs/>
          <w:lang w:val="fr-CA"/>
        </w:rPr>
        <w:t>CD</w:t>
      </w:r>
      <w:r w:rsidR="00CB1DDE" w:rsidRPr="00616BA0">
        <w:rPr>
          <w:bCs/>
          <w:lang w:val="fr-CA"/>
        </w:rPr>
        <w:t xml:space="preserve"> et votre raisonnement.</w:t>
      </w:r>
      <w:r w:rsidR="00CB1DDE" w:rsidRPr="00616BA0">
        <w:rPr>
          <w:lang w:val="fr-CA"/>
        </w:rPr>
        <w:t xml:space="preserve"> Discutez-en avec votre client et refusez le contrat de service si le rapport ne sera pas fiable.</w:t>
      </w:r>
    </w:p>
    <w:p w14:paraId="151363BB" w14:textId="77777777" w:rsidR="00481F39" w:rsidRPr="00864358" w:rsidRDefault="00481F39" w:rsidP="003C6E3E">
      <w:pPr>
        <w:pStyle w:val="Courtreference"/>
        <w:rPr>
          <w:rFonts w:eastAsiaTheme="majorEastAsia"/>
          <w:color w:val="004990"/>
          <w:szCs w:val="16"/>
          <w:lang w:val="en-CA"/>
        </w:rPr>
      </w:pPr>
      <w:r w:rsidRPr="00864358">
        <w:rPr>
          <w:szCs w:val="16"/>
          <w:lang w:val="en-CA"/>
        </w:rPr>
        <w:t>Kokanee Mortgage MIC Ltd. v. Concord Appraisals Ltd., 2000 BCSC 1197 (CanLII), &lt;</w:t>
      </w:r>
      <w:hyperlink r:id="rId9" w:history="1">
        <w:r w:rsidRPr="00864358">
          <w:rPr>
            <w:rStyle w:val="Hyperlink"/>
            <w:color w:val="0056B3"/>
            <w:szCs w:val="16"/>
            <w:lang w:val="en-CA"/>
          </w:rPr>
          <w:t>http://canlii.ca/t/1fmvv</w:t>
        </w:r>
      </w:hyperlink>
      <w:r w:rsidRPr="00864358">
        <w:rPr>
          <w:szCs w:val="16"/>
          <w:lang w:val="en-CA"/>
        </w:rPr>
        <w:t>&gt;</w:t>
      </w:r>
    </w:p>
    <w:p w14:paraId="24CB6F44" w14:textId="77777777" w:rsidR="00481F39" w:rsidRPr="00864358" w:rsidRDefault="00481F39" w:rsidP="003C6E3E">
      <w:pPr>
        <w:spacing w:before="0" w:after="0" w:line="240" w:lineRule="auto"/>
        <w:rPr>
          <w:lang w:val="en-CA"/>
        </w:rPr>
      </w:pPr>
    </w:p>
    <w:p w14:paraId="09377090" w14:textId="77777777" w:rsidR="003C6E3E" w:rsidRPr="00864358" w:rsidRDefault="003C6E3E" w:rsidP="003C6E3E">
      <w:pPr>
        <w:spacing w:before="0" w:after="0" w:line="240" w:lineRule="auto"/>
        <w:rPr>
          <w:lang w:val="en-CA"/>
        </w:rPr>
      </w:pPr>
    </w:p>
    <w:p w14:paraId="19FE9FB6" w14:textId="79BE7B72" w:rsidR="00F91919" w:rsidRPr="00616BA0" w:rsidRDefault="003F2978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" w:name="_Toc25941528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F91919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D5670A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– 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Revenu</w:t>
      </w:r>
      <w:bookmarkEnd w:id="2"/>
    </w:p>
    <w:p w14:paraId="462BBD17" w14:textId="1347F6B6" w:rsidR="00F91919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60E07B7F" w14:textId="09C5423E" w:rsidR="00C70618" w:rsidRPr="00616BA0" w:rsidRDefault="00CB1DDE" w:rsidP="003C6E3E">
      <w:pPr>
        <w:numPr>
          <w:ilvl w:val="0"/>
          <w:numId w:val="1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Hôtel de 8 étages à Vancouver, 39 cellules d</w:t>
      </w:r>
      <w:r w:rsidR="00616BA0">
        <w:rPr>
          <w:lang w:val="fr-CA"/>
        </w:rPr>
        <w:t>’</w:t>
      </w:r>
      <w:r w:rsidRPr="00616BA0">
        <w:rPr>
          <w:lang w:val="fr-CA"/>
        </w:rPr>
        <w:t>habitation</w:t>
      </w:r>
      <w:r w:rsidR="00864358">
        <w:rPr>
          <w:lang w:val="fr-CA"/>
        </w:rPr>
        <w:t>.</w:t>
      </w:r>
    </w:p>
    <w:p w14:paraId="1EEEAEBA" w14:textId="6F8AFBE5" w:rsidR="00C70618" w:rsidRPr="00616BA0" w:rsidRDefault="00CB1DDE" w:rsidP="003C6E3E">
      <w:pPr>
        <w:numPr>
          <w:ilvl w:val="0"/>
          <w:numId w:val="1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</w:t>
      </w:r>
      <w:r w:rsidR="00616BA0">
        <w:rPr>
          <w:lang w:val="fr-CA"/>
        </w:rPr>
        <w:t>’</w:t>
      </w:r>
      <w:r w:rsidRPr="00616BA0">
        <w:rPr>
          <w:lang w:val="fr-CA"/>
        </w:rPr>
        <w:t>a pas de lien de dépendance, n</w:t>
      </w:r>
      <w:r w:rsidR="00616BA0">
        <w:rPr>
          <w:lang w:val="fr-CA"/>
        </w:rPr>
        <w:t>’</w:t>
      </w:r>
      <w:r w:rsidRPr="00616BA0">
        <w:rPr>
          <w:lang w:val="fr-CA"/>
        </w:rPr>
        <w:t>a jamais été associé à l</w:t>
      </w:r>
      <w:r w:rsidR="00616BA0">
        <w:rPr>
          <w:lang w:val="fr-CA"/>
        </w:rPr>
        <w:t>’</w:t>
      </w:r>
      <w:r w:rsidRPr="00616BA0">
        <w:rPr>
          <w:lang w:val="fr-CA"/>
        </w:rPr>
        <w:t>argent de l</w:t>
      </w:r>
      <w:r w:rsidR="00616BA0">
        <w:rPr>
          <w:lang w:val="fr-CA"/>
        </w:rPr>
        <w:t>’</w:t>
      </w:r>
      <w:r w:rsidRPr="00616BA0">
        <w:rPr>
          <w:lang w:val="fr-CA"/>
        </w:rPr>
        <w:t>investisseur</w:t>
      </w:r>
      <w:r w:rsidR="00864358">
        <w:rPr>
          <w:lang w:val="fr-CA"/>
        </w:rPr>
        <w:t>.</w:t>
      </w:r>
    </w:p>
    <w:p w14:paraId="45B1C526" w14:textId="41EE62F2" w:rsidR="00C70618" w:rsidRPr="00616BA0" w:rsidRDefault="00CB1DDE" w:rsidP="003C6E3E">
      <w:pPr>
        <w:numPr>
          <w:ilvl w:val="0"/>
          <w:numId w:val="1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est en rupture de contrat ou négligent (</w:t>
      </w:r>
      <w:r w:rsidR="00B77681" w:rsidRPr="00616BA0">
        <w:rPr>
          <w:lang w:val="fr-CA"/>
        </w:rPr>
        <w:t>pas d</w:t>
      </w:r>
      <w:r w:rsidR="00616BA0">
        <w:rPr>
          <w:lang w:val="fr-CA"/>
        </w:rPr>
        <w:t>’</w:t>
      </w:r>
      <w:r w:rsidR="00B77681" w:rsidRPr="00616BA0">
        <w:rPr>
          <w:lang w:val="fr-CA"/>
        </w:rPr>
        <w:t>obligation fiduciaire) si un rapport se révèle trompeur ou incorrect</w:t>
      </w:r>
      <w:r w:rsidR="00864358">
        <w:rPr>
          <w:lang w:val="fr-CA"/>
        </w:rPr>
        <w:t>.</w:t>
      </w:r>
    </w:p>
    <w:p w14:paraId="4FE529C1" w14:textId="7156C756" w:rsidR="00C70618" w:rsidRPr="00616BA0" w:rsidRDefault="00B77681" w:rsidP="003C6E3E">
      <w:pPr>
        <w:numPr>
          <w:ilvl w:val="0"/>
          <w:numId w:val="1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évaluateurs ont négligé de déterminer s</w:t>
      </w:r>
      <w:r w:rsidR="00616BA0">
        <w:rPr>
          <w:lang w:val="fr-CA"/>
        </w:rPr>
        <w:t>’</w:t>
      </w:r>
      <w:r w:rsidRPr="00616BA0">
        <w:rPr>
          <w:lang w:val="fr-CA"/>
        </w:rPr>
        <w:t>il y avait des chambres à louer autorisées</w:t>
      </w:r>
      <w:r w:rsidR="00864358">
        <w:rPr>
          <w:lang w:val="fr-CA"/>
        </w:rPr>
        <w:t>.</w:t>
      </w:r>
    </w:p>
    <w:p w14:paraId="257FC0FC" w14:textId="292A1DE3" w:rsidR="00C70618" w:rsidRPr="00616BA0" w:rsidRDefault="00B77681" w:rsidP="003C6E3E">
      <w:pPr>
        <w:numPr>
          <w:ilvl w:val="0"/>
          <w:numId w:val="1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Dommages-intérêts </w:t>
      </w:r>
      <w:r w:rsidR="00C70618" w:rsidRPr="00616BA0">
        <w:rPr>
          <w:lang w:val="fr-CA"/>
        </w:rPr>
        <w:t>238</w:t>
      </w:r>
      <w:r w:rsidRPr="00616BA0">
        <w:rPr>
          <w:lang w:val="fr-CA"/>
        </w:rPr>
        <w:t> </w:t>
      </w:r>
      <w:r w:rsidR="00C70618" w:rsidRPr="00616BA0">
        <w:rPr>
          <w:lang w:val="fr-CA"/>
        </w:rPr>
        <w:t>800</w:t>
      </w:r>
      <w:r w:rsidRPr="00616BA0">
        <w:rPr>
          <w:lang w:val="fr-CA"/>
        </w:rPr>
        <w:t>$</w:t>
      </w:r>
      <w:r w:rsidR="00864358">
        <w:rPr>
          <w:lang w:val="fr-CA"/>
        </w:rPr>
        <w:t>.</w:t>
      </w:r>
    </w:p>
    <w:p w14:paraId="3FBCA27A" w14:textId="2B30B989" w:rsidR="00F91919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F91919" w:rsidRPr="00616BA0">
        <w:rPr>
          <w:bCs/>
          <w:lang w:val="fr-CA"/>
        </w:rPr>
        <w:t xml:space="preserve"> </w:t>
      </w:r>
      <w:r w:rsidR="00B77681" w:rsidRPr="00616BA0">
        <w:rPr>
          <w:bCs/>
          <w:lang w:val="fr-CA"/>
        </w:rPr>
        <w:t xml:space="preserve">Expliquez votre raisonnement sur les revenus de loyer. </w:t>
      </w:r>
      <w:r w:rsidR="00B77681" w:rsidRPr="00616BA0">
        <w:rPr>
          <w:lang w:val="fr-CA"/>
        </w:rPr>
        <w:t>Discutez-en avec votre client et refusez le contrat de service si le rapport sera fiable.</w:t>
      </w:r>
    </w:p>
    <w:p w14:paraId="66FA41BC" w14:textId="7FA6A4DF" w:rsidR="002A02B8" w:rsidRPr="00616BA0" w:rsidRDefault="00F91919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VSH Management Inc. v. Neufeld, 2002 BCSC 755 (CanLII), &lt;</w:t>
      </w:r>
      <w:hyperlink r:id="rId10" w:history="1">
        <w:r w:rsidRPr="00616BA0">
          <w:rPr>
            <w:rStyle w:val="Hyperlink"/>
            <w:color w:val="0056B3"/>
            <w:szCs w:val="16"/>
            <w:lang w:val="fr-CA"/>
          </w:rPr>
          <w:t>http://canlii.ca/t/5kt3</w:t>
        </w:r>
      </w:hyperlink>
      <w:r w:rsidRPr="00616BA0">
        <w:rPr>
          <w:szCs w:val="16"/>
          <w:lang w:val="fr-CA"/>
        </w:rPr>
        <w:t>&gt;</w:t>
      </w:r>
    </w:p>
    <w:p w14:paraId="7C17CECA" w14:textId="77777777" w:rsidR="00F91919" w:rsidRPr="00616BA0" w:rsidRDefault="00F91919" w:rsidP="003C6E3E">
      <w:pPr>
        <w:spacing w:before="0" w:after="0" w:line="240" w:lineRule="auto"/>
        <w:rPr>
          <w:lang w:val="fr-CA"/>
        </w:rPr>
      </w:pPr>
    </w:p>
    <w:p w14:paraId="6883ECB9" w14:textId="77777777" w:rsidR="00D5670A" w:rsidRPr="00616BA0" w:rsidRDefault="00D5670A" w:rsidP="003C6E3E">
      <w:pPr>
        <w:spacing w:before="0" w:after="0" w:line="240" w:lineRule="auto"/>
        <w:rPr>
          <w:lang w:val="fr-CA"/>
        </w:rPr>
      </w:pPr>
    </w:p>
    <w:p w14:paraId="603849EC" w14:textId="0808DD8E" w:rsidR="002A02B8" w:rsidRPr="00616BA0" w:rsidRDefault="003F2978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3" w:name="_Toc25941529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2A02B8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F91919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–</w:t>
      </w:r>
      <w:r w:rsidR="002A02B8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Surévaluation</w:t>
      </w:r>
      <w:bookmarkEnd w:id="3"/>
    </w:p>
    <w:p w14:paraId="78E47EAF" w14:textId="37D0FBF7" w:rsidR="002A02B8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5DAB877E" w14:textId="4FC959D1" w:rsidR="002A02B8" w:rsidRPr="00616BA0" w:rsidRDefault="007B2E5A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lastRenderedPageBreak/>
        <w:t>Le juge a indiqué que les évaluations étaient une pure fantaisie, une surévaluation grossière, une imposture totale</w:t>
      </w:r>
      <w:r w:rsidR="00864358">
        <w:rPr>
          <w:lang w:val="fr-CA"/>
        </w:rPr>
        <w:t>.</w:t>
      </w:r>
    </w:p>
    <w:p w14:paraId="1879C305" w14:textId="7A878448" w:rsidR="002A02B8" w:rsidRPr="00616BA0" w:rsidRDefault="007B2E5A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Le juge a rejeté les taux d</w:t>
      </w:r>
      <w:r w:rsidR="00616BA0">
        <w:rPr>
          <w:lang w:val="fr-CA"/>
        </w:rPr>
        <w:t>’</w:t>
      </w:r>
      <w:r w:rsidRPr="00616BA0">
        <w:rPr>
          <w:lang w:val="fr-CA"/>
        </w:rPr>
        <w:t>occupation des parcelles</w:t>
      </w:r>
      <w:r w:rsidR="00864358">
        <w:rPr>
          <w:lang w:val="fr-CA"/>
        </w:rPr>
        <w:t>.</w:t>
      </w:r>
    </w:p>
    <w:p w14:paraId="123B4CEB" w14:textId="3BEACACC" w:rsidR="002A02B8" w:rsidRPr="00616BA0" w:rsidRDefault="007B2E5A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Le juge a mis en doute l</w:t>
      </w:r>
      <w:r w:rsidR="00616BA0">
        <w:rPr>
          <w:lang w:val="fr-CA"/>
        </w:rPr>
        <w:t>’</w:t>
      </w:r>
      <w:r w:rsidRPr="00616BA0">
        <w:rPr>
          <w:lang w:val="fr-CA"/>
        </w:rPr>
        <w:t>impartialité de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et son engagement envers le devoir à titre d</w:t>
      </w:r>
      <w:r w:rsidR="00616BA0">
        <w:rPr>
          <w:lang w:val="fr-CA"/>
        </w:rPr>
        <w:t>’</w:t>
      </w:r>
      <w:r w:rsidRPr="00616BA0">
        <w:rPr>
          <w:lang w:val="fr-CA"/>
        </w:rPr>
        <w:t>expert auprès du tribunal</w:t>
      </w:r>
      <w:r w:rsidR="00864358">
        <w:rPr>
          <w:lang w:val="fr-CA"/>
        </w:rPr>
        <w:t>.</w:t>
      </w:r>
    </w:p>
    <w:p w14:paraId="7D8CF0E1" w14:textId="3972CBB4" w:rsidR="0083566D" w:rsidRPr="00616BA0" w:rsidRDefault="00135275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Première évaluation d</w:t>
      </w:r>
      <w:r w:rsidR="00616BA0">
        <w:rPr>
          <w:lang w:val="fr-CA"/>
        </w:rPr>
        <w:t>’</w:t>
      </w:r>
      <w:r w:rsidRPr="00616BA0">
        <w:rPr>
          <w:lang w:val="fr-CA"/>
        </w:rPr>
        <w:t>évaluateurs stagiaires dans la région, qui ont fondé leurs opinions sur l</w:t>
      </w:r>
      <w:r w:rsidR="00616BA0">
        <w:rPr>
          <w:lang w:val="fr-CA"/>
        </w:rPr>
        <w:t>’</w:t>
      </w:r>
      <w:r w:rsidRPr="00616BA0">
        <w:rPr>
          <w:lang w:val="fr-CA"/>
        </w:rPr>
        <w:t>ouï</w:t>
      </w:r>
      <w:r w:rsidRPr="00616BA0">
        <w:rPr>
          <w:lang w:val="fr-CA"/>
        </w:rPr>
        <w:noBreakHyphen/>
        <w:t>dire d</w:t>
      </w:r>
      <w:r w:rsidR="00616BA0">
        <w:rPr>
          <w:lang w:val="fr-CA"/>
        </w:rPr>
        <w:t>’</w:t>
      </w:r>
      <w:r w:rsidRPr="00616BA0">
        <w:rPr>
          <w:lang w:val="fr-CA"/>
        </w:rPr>
        <w:t>une forte demande plutôt que sur les ventes</w:t>
      </w:r>
      <w:r w:rsidR="00864358">
        <w:rPr>
          <w:lang w:val="fr-CA"/>
        </w:rPr>
        <w:t>.</w:t>
      </w:r>
    </w:p>
    <w:p w14:paraId="2C32C221" w14:textId="03FD78D5" w:rsidR="002A02B8" w:rsidRPr="00616BA0" w:rsidRDefault="00B77681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Dommages-intérêts</w:t>
      </w:r>
      <w:r w:rsidR="00135275" w:rsidRPr="00616BA0">
        <w:rPr>
          <w:lang w:val="fr-CA"/>
        </w:rPr>
        <w:t xml:space="preserve"> </w:t>
      </w:r>
      <w:r w:rsidR="002A02B8" w:rsidRPr="00616BA0">
        <w:rPr>
          <w:lang w:val="fr-CA"/>
        </w:rPr>
        <w:t>800</w:t>
      </w:r>
      <w:r w:rsidR="00135275" w:rsidRPr="00616BA0">
        <w:rPr>
          <w:lang w:val="fr-CA"/>
        </w:rPr>
        <w:t> </w:t>
      </w:r>
      <w:r w:rsidR="002A02B8" w:rsidRPr="00616BA0">
        <w:rPr>
          <w:lang w:val="fr-CA"/>
        </w:rPr>
        <w:t>000</w:t>
      </w:r>
      <w:r w:rsidR="00135275" w:rsidRPr="00616BA0">
        <w:rPr>
          <w:lang w:val="fr-CA"/>
        </w:rPr>
        <w:t> $</w:t>
      </w:r>
      <w:r w:rsidR="00864358">
        <w:rPr>
          <w:lang w:val="fr-CA"/>
        </w:rPr>
        <w:t>.</w:t>
      </w:r>
    </w:p>
    <w:p w14:paraId="324E338C" w14:textId="757A5A28" w:rsidR="002A02B8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2A02B8" w:rsidRPr="00616BA0">
        <w:rPr>
          <w:bCs/>
          <w:lang w:val="fr-CA"/>
        </w:rPr>
        <w:t xml:space="preserve"> </w:t>
      </w:r>
      <w:r w:rsidR="00135275" w:rsidRPr="00616BA0">
        <w:rPr>
          <w:bCs/>
          <w:lang w:val="fr-CA"/>
        </w:rPr>
        <w:t>Connaissez et limitez ceux qui utilisent votre rapport, recherchez vos comparables.</w:t>
      </w:r>
    </w:p>
    <w:p w14:paraId="7D1C473D" w14:textId="298A7344" w:rsidR="002A02B8" w:rsidRPr="00864358" w:rsidRDefault="002A02B8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Abt Estate (Re) v Cold Lake Industrial Park GP Ltd, 2018 ABQB 313 (CanLII), &lt;</w:t>
      </w:r>
      <w:hyperlink r:id="rId11" w:history="1">
        <w:r w:rsidRPr="00864358">
          <w:rPr>
            <w:rStyle w:val="Hyperlink"/>
            <w:color w:val="027ABB"/>
            <w:szCs w:val="16"/>
            <w:lang w:val="en-CA"/>
          </w:rPr>
          <w:t>http://canlii.ca/t/hrp97</w:t>
        </w:r>
      </w:hyperlink>
      <w:r w:rsidRPr="00864358">
        <w:rPr>
          <w:szCs w:val="16"/>
          <w:lang w:val="en-CA"/>
        </w:rPr>
        <w:t>&gt;</w:t>
      </w:r>
    </w:p>
    <w:p w14:paraId="671616D2" w14:textId="77777777" w:rsidR="0083566D" w:rsidRPr="00864358" w:rsidRDefault="0083566D" w:rsidP="003C6E3E">
      <w:pPr>
        <w:spacing w:before="0" w:after="0" w:line="240" w:lineRule="auto"/>
        <w:ind w:left="0"/>
        <w:rPr>
          <w:rFonts w:eastAsiaTheme="majorEastAsia"/>
          <w:color w:val="004990"/>
          <w:lang w:val="en-CA"/>
        </w:rPr>
      </w:pPr>
    </w:p>
    <w:p w14:paraId="6518BFF6" w14:textId="77777777" w:rsidR="00C46C25" w:rsidRPr="00864358" w:rsidRDefault="00C46C25" w:rsidP="003C6E3E">
      <w:pPr>
        <w:spacing w:before="0" w:after="0" w:line="240" w:lineRule="auto"/>
        <w:ind w:left="0"/>
        <w:rPr>
          <w:rFonts w:eastAsiaTheme="majorEastAsia"/>
          <w:color w:val="004990"/>
          <w:lang w:val="en-CA"/>
        </w:rPr>
      </w:pPr>
    </w:p>
    <w:p w14:paraId="076B310E" w14:textId="35008234" w:rsidR="00C46C25" w:rsidRPr="00616BA0" w:rsidRDefault="003F2978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4" w:name="_Toc25941530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C46C25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– 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Évaluation vs consultation</w:t>
      </w:r>
      <w:bookmarkEnd w:id="4"/>
    </w:p>
    <w:p w14:paraId="364598E3" w14:textId="451BA715" w:rsidR="00C46C25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4F78DC8E" w14:textId="2E113EF3" w:rsidR="00C46C25" w:rsidRPr="00616BA0" w:rsidRDefault="00C46C25" w:rsidP="003C6E3E">
      <w:pPr>
        <w:numPr>
          <w:ilvl w:val="0"/>
          <w:numId w:val="13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11</w:t>
      </w:r>
      <w:r w:rsidR="00135275" w:rsidRPr="00616BA0">
        <w:rPr>
          <w:lang w:val="fr-CA"/>
        </w:rPr>
        <w:t>,</w:t>
      </w:r>
      <w:r w:rsidRPr="00616BA0">
        <w:rPr>
          <w:lang w:val="fr-CA"/>
        </w:rPr>
        <w:t>36 acres</w:t>
      </w:r>
      <w:r w:rsidR="00135275" w:rsidRPr="00616BA0">
        <w:rPr>
          <w:lang w:val="fr-CA"/>
        </w:rPr>
        <w:t>, zonés agricoles</w:t>
      </w:r>
      <w:r w:rsidR="00864358">
        <w:rPr>
          <w:lang w:val="fr-CA"/>
        </w:rPr>
        <w:t>.</w:t>
      </w:r>
    </w:p>
    <w:p w14:paraId="6AB2154A" w14:textId="66A8B343" w:rsidR="00C46C25" w:rsidRPr="00616BA0" w:rsidRDefault="00B94D71" w:rsidP="003C6E3E">
      <w:pPr>
        <w:numPr>
          <w:ilvl w:val="0"/>
          <w:numId w:val="13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avait un devoir de diligence de déterminer si la ville approuverait une subdivision</w:t>
      </w:r>
      <w:r w:rsidR="00864358">
        <w:rPr>
          <w:lang w:val="fr-CA"/>
        </w:rPr>
        <w:t>.</w:t>
      </w:r>
    </w:p>
    <w:p w14:paraId="4CE7B2B1" w14:textId="70F1FA03" w:rsidR="00C46C25" w:rsidRPr="00616BA0" w:rsidRDefault="00B94D71" w:rsidP="003C6E3E">
      <w:pPr>
        <w:numPr>
          <w:ilvl w:val="0"/>
          <w:numId w:val="13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existence de parcelles restantes aurait dû être signalée dans la lettre de transmission, le rapport d</w:t>
      </w:r>
      <w:r w:rsidR="00616BA0">
        <w:rPr>
          <w:lang w:val="fr-CA"/>
        </w:rPr>
        <w:t>’</w:t>
      </w:r>
      <w:r w:rsidRPr="00616BA0">
        <w:rPr>
          <w:lang w:val="fr-CA"/>
        </w:rPr>
        <w:t>évaluation</w:t>
      </w:r>
      <w:r w:rsidR="00CF2555">
        <w:rPr>
          <w:lang w:val="fr-CA"/>
        </w:rPr>
        <w:t>,</w:t>
      </w:r>
      <w:r w:rsidRPr="00616BA0">
        <w:rPr>
          <w:lang w:val="fr-CA"/>
        </w:rPr>
        <w:t xml:space="preserve"> les diagrammes ou les plans</w:t>
      </w:r>
      <w:r w:rsidR="00864358">
        <w:rPr>
          <w:lang w:val="fr-CA"/>
        </w:rPr>
        <w:t>.</w:t>
      </w:r>
    </w:p>
    <w:p w14:paraId="6FBEFEF9" w14:textId="0E113BC8" w:rsidR="00C46C25" w:rsidRPr="00616BA0" w:rsidRDefault="00B94D71" w:rsidP="003C6E3E">
      <w:pPr>
        <w:numPr>
          <w:ilvl w:val="0"/>
          <w:numId w:val="13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avait le devoir de déterminer si les coûts, l</w:t>
      </w:r>
      <w:r w:rsidR="00616BA0">
        <w:rPr>
          <w:lang w:val="fr-CA"/>
        </w:rPr>
        <w:t>’</w:t>
      </w:r>
      <w:r w:rsidRPr="00616BA0">
        <w:rPr>
          <w:lang w:val="fr-CA"/>
        </w:rPr>
        <w:t>effort et le risque de l</w:t>
      </w:r>
      <w:r w:rsidR="00616BA0">
        <w:rPr>
          <w:lang w:val="fr-CA"/>
        </w:rPr>
        <w:t>’</w:t>
      </w:r>
      <w:r w:rsidRPr="00616BA0">
        <w:rPr>
          <w:lang w:val="fr-CA"/>
        </w:rPr>
        <w:t>achat et du développement sont viables</w:t>
      </w:r>
      <w:r w:rsidR="00864358">
        <w:rPr>
          <w:lang w:val="fr-CA"/>
        </w:rPr>
        <w:t>.</w:t>
      </w:r>
    </w:p>
    <w:p w14:paraId="0D488C06" w14:textId="04417807" w:rsidR="00C46C25" w:rsidRPr="00616BA0" w:rsidRDefault="00B94D71" w:rsidP="003C6E3E">
      <w:pPr>
        <w:numPr>
          <w:ilvl w:val="0"/>
          <w:numId w:val="13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rapport de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est tombé entre une évaluation et une analyse de faisabilité</w:t>
      </w:r>
    </w:p>
    <w:p w14:paraId="33307582" w14:textId="189B6451" w:rsidR="00C46C25" w:rsidRPr="00616BA0" w:rsidRDefault="00B94D71" w:rsidP="003C6E3E">
      <w:pPr>
        <w:numPr>
          <w:ilvl w:val="0"/>
          <w:numId w:val="13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Invalidé par la cour d</w:t>
      </w:r>
      <w:r w:rsidR="00616BA0">
        <w:rPr>
          <w:lang w:val="fr-CA"/>
        </w:rPr>
        <w:t>’</w:t>
      </w:r>
      <w:r w:rsidRPr="00616BA0">
        <w:rPr>
          <w:lang w:val="fr-CA"/>
        </w:rPr>
        <w:t>appel</w:t>
      </w:r>
      <w:r w:rsidR="00864358">
        <w:rPr>
          <w:lang w:val="fr-CA"/>
        </w:rPr>
        <w:t>.</w:t>
      </w:r>
    </w:p>
    <w:p w14:paraId="397F05A9" w14:textId="49153744" w:rsidR="00C46C25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C46C25" w:rsidRPr="00616BA0">
        <w:rPr>
          <w:bCs/>
          <w:lang w:val="fr-CA"/>
        </w:rPr>
        <w:t xml:space="preserve"> </w:t>
      </w:r>
      <w:r w:rsidR="00B94D71" w:rsidRPr="00616BA0">
        <w:rPr>
          <w:bCs/>
          <w:lang w:val="fr-CA"/>
        </w:rPr>
        <w:t>Assurez-vous que l</w:t>
      </w:r>
      <w:r w:rsidR="00616BA0">
        <w:rPr>
          <w:bCs/>
          <w:lang w:val="fr-CA"/>
        </w:rPr>
        <w:t>’</w:t>
      </w:r>
      <w:r w:rsidR="00B94D71" w:rsidRPr="00616BA0">
        <w:rPr>
          <w:bCs/>
          <w:lang w:val="fr-CA"/>
        </w:rPr>
        <w:t>envergure des travaux et l</w:t>
      </w:r>
      <w:r w:rsidR="00616BA0">
        <w:rPr>
          <w:bCs/>
          <w:lang w:val="fr-CA"/>
        </w:rPr>
        <w:t>’</w:t>
      </w:r>
      <w:r w:rsidR="00B94D71" w:rsidRPr="00616BA0">
        <w:rPr>
          <w:bCs/>
          <w:lang w:val="fr-CA"/>
        </w:rPr>
        <w:t>utilisation prévue sont appropriées au contrat de service − faites en sorte que le client le sache.</w:t>
      </w:r>
    </w:p>
    <w:p w14:paraId="3E8344C8" w14:textId="77777777" w:rsidR="00C46C25" w:rsidRPr="00864358" w:rsidRDefault="00C46C25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541788 Alberta Ltd v Bourgeois &amp; Company Ltd, 2017 ABQB 363 (CanLII), &lt;</w:t>
      </w:r>
      <w:hyperlink r:id="rId12" w:history="1">
        <w:r w:rsidRPr="00864358">
          <w:rPr>
            <w:rStyle w:val="Hyperlink"/>
            <w:color w:val="027ABB"/>
            <w:szCs w:val="16"/>
            <w:lang w:val="en-CA"/>
          </w:rPr>
          <w:t>http://canlii.ca/t/h441d</w:t>
        </w:r>
      </w:hyperlink>
      <w:r w:rsidRPr="00864358">
        <w:rPr>
          <w:szCs w:val="16"/>
          <w:lang w:val="en-CA"/>
        </w:rPr>
        <w:t>&gt;,</w:t>
      </w:r>
    </w:p>
    <w:p w14:paraId="5FE5C2B3" w14:textId="4CF2775C" w:rsidR="00C46C25" w:rsidRPr="00864358" w:rsidRDefault="00C46C25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541788 Alberta Ltd v Bourgeois &amp; Company Ltd, 2018 ABCA 310 (CanLII), &lt;</w:t>
      </w:r>
      <w:hyperlink r:id="rId13" w:history="1">
        <w:r w:rsidRPr="00864358">
          <w:rPr>
            <w:rStyle w:val="Hyperlink"/>
            <w:color w:val="0056B3"/>
            <w:szCs w:val="16"/>
            <w:lang w:val="en-CA"/>
          </w:rPr>
          <w:t>http://canlii.ca/t/hv83g</w:t>
        </w:r>
      </w:hyperlink>
      <w:r w:rsidRPr="00864358">
        <w:rPr>
          <w:szCs w:val="16"/>
          <w:lang w:val="en-CA"/>
        </w:rPr>
        <w:t>&gt;,</w:t>
      </w:r>
    </w:p>
    <w:p w14:paraId="57DCFEE4" w14:textId="77777777" w:rsidR="00C46C25" w:rsidRPr="00864358" w:rsidRDefault="00C46C25" w:rsidP="003C6E3E">
      <w:pPr>
        <w:spacing w:before="0" w:after="0" w:line="240" w:lineRule="auto"/>
        <w:rPr>
          <w:lang w:val="en-CA"/>
        </w:rPr>
      </w:pPr>
    </w:p>
    <w:p w14:paraId="0C6B3209" w14:textId="77777777" w:rsidR="00C46C25" w:rsidRPr="00864358" w:rsidRDefault="00C46C25" w:rsidP="003C6E3E">
      <w:pPr>
        <w:spacing w:before="0" w:after="0" w:line="240" w:lineRule="auto"/>
        <w:rPr>
          <w:lang w:val="en-CA"/>
        </w:rPr>
      </w:pPr>
    </w:p>
    <w:p w14:paraId="4B5A5D21" w14:textId="1FCECA57" w:rsidR="00E12A72" w:rsidRPr="00616BA0" w:rsidRDefault="003F2978" w:rsidP="00E12A72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5" w:name="_Toc25941531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E12A72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3C6C8F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et utilisateur prévu</w:t>
      </w:r>
      <w:bookmarkEnd w:id="5"/>
    </w:p>
    <w:p w14:paraId="64B39E44" w14:textId="13C7066B" w:rsidR="00E12A72" w:rsidRPr="00616BA0" w:rsidRDefault="000757CA" w:rsidP="00E12A72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59CB8A64" w14:textId="1C643611" w:rsidR="00E12A72" w:rsidRPr="00616BA0" w:rsidRDefault="00301EC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La banque a demandé une évaluation résidentielle et indiqué une valeur potentielle de 3 000 000 $ pour la propriété visée</w:t>
      </w:r>
      <w:r w:rsidR="00864358">
        <w:rPr>
          <w:lang w:val="fr-CA"/>
        </w:rPr>
        <w:t>.</w:t>
      </w:r>
    </w:p>
    <w:p w14:paraId="7089098C" w14:textId="4B7AFE52" w:rsidR="00E12A72" w:rsidRPr="00616BA0" w:rsidRDefault="00301EC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membre stagiaire a visité la propriété visée et complété une évaluation</w:t>
      </w:r>
      <w:r w:rsidR="00CF2555">
        <w:rPr>
          <w:lang w:val="fr-CA"/>
        </w:rPr>
        <w:t>,</w:t>
      </w:r>
      <w:r w:rsidRPr="00616BA0">
        <w:rPr>
          <w:lang w:val="fr-CA"/>
        </w:rPr>
        <w:t xml:space="preserve"> indiquant une valeur allant de 2 500 000 $ à 3 000 000 $</w:t>
      </w:r>
      <w:r w:rsidR="00864358">
        <w:rPr>
          <w:lang w:val="fr-CA"/>
        </w:rPr>
        <w:t>.</w:t>
      </w:r>
    </w:p>
    <w:p w14:paraId="54403D4A" w14:textId="42760FD6" w:rsidR="00E12A72" w:rsidRPr="00616BA0" w:rsidRDefault="00301EC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a été effectuée aux fins d</w:t>
      </w:r>
      <w:r w:rsidR="00616BA0">
        <w:rPr>
          <w:lang w:val="fr-CA"/>
        </w:rPr>
        <w:t>’</w:t>
      </w:r>
      <w:r w:rsidR="00864358">
        <w:rPr>
          <w:lang w:val="fr-CA"/>
        </w:rPr>
        <w:t xml:space="preserve">une </w:t>
      </w:r>
      <w:r w:rsidRPr="00616BA0">
        <w:rPr>
          <w:lang w:val="fr-CA"/>
        </w:rPr>
        <w:t>hypothèque de premier rang; toutefois, le prêt a été accordé en réalité aux fins d</w:t>
      </w:r>
      <w:r w:rsidR="00616BA0">
        <w:rPr>
          <w:lang w:val="fr-CA"/>
        </w:rPr>
        <w:t>’</w:t>
      </w:r>
      <w:r w:rsidR="00864358">
        <w:rPr>
          <w:lang w:val="fr-CA"/>
        </w:rPr>
        <w:t xml:space="preserve">une </w:t>
      </w:r>
      <w:r w:rsidRPr="00616BA0">
        <w:rPr>
          <w:lang w:val="fr-CA"/>
        </w:rPr>
        <w:t>hypothèque de deuxième rang.</w:t>
      </w:r>
    </w:p>
    <w:p w14:paraId="3F7C1C6B" w14:textId="487B68F4" w:rsidR="00E12A72" w:rsidRPr="00616BA0" w:rsidRDefault="00301EC0" w:rsidP="00D30064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Le prêt devait être temporaire seulement et remplacé plus tard par un </w:t>
      </w:r>
      <w:r w:rsidR="00D30064" w:rsidRPr="00616BA0">
        <w:rPr>
          <w:lang w:val="fr-CA"/>
        </w:rPr>
        <w:t>prêt à l</w:t>
      </w:r>
      <w:r w:rsidR="00616BA0">
        <w:rPr>
          <w:lang w:val="fr-CA"/>
        </w:rPr>
        <w:t>’</w:t>
      </w:r>
      <w:r w:rsidR="00D30064" w:rsidRPr="00616BA0">
        <w:rPr>
          <w:lang w:val="fr-CA"/>
        </w:rPr>
        <w:t>entreprise</w:t>
      </w:r>
      <w:r w:rsidRPr="00616BA0">
        <w:rPr>
          <w:lang w:val="fr-CA"/>
        </w:rPr>
        <w:t>.</w:t>
      </w:r>
      <w:r w:rsidR="00E12A72" w:rsidRPr="00616BA0">
        <w:rPr>
          <w:lang w:val="fr-CA"/>
        </w:rPr>
        <w:t xml:space="preserve"> </w:t>
      </w:r>
      <w:r w:rsidR="00D30064" w:rsidRPr="00616BA0">
        <w:rPr>
          <w:lang w:val="fr-CA"/>
        </w:rPr>
        <w:t xml:space="preserve">La coopérative de crédit détenait la première hypothèque, au montant de </w:t>
      </w:r>
      <w:r w:rsidR="00E12A72" w:rsidRPr="00616BA0">
        <w:rPr>
          <w:lang w:val="fr-CA"/>
        </w:rPr>
        <w:t>1</w:t>
      </w:r>
      <w:r w:rsidR="00D30064" w:rsidRPr="00616BA0">
        <w:rPr>
          <w:lang w:val="fr-CA"/>
        </w:rPr>
        <w:t> </w:t>
      </w:r>
      <w:r w:rsidR="00E12A72" w:rsidRPr="00616BA0">
        <w:rPr>
          <w:lang w:val="fr-CA"/>
        </w:rPr>
        <w:t>450</w:t>
      </w:r>
      <w:r w:rsidR="00CF2555">
        <w:rPr>
          <w:lang w:val="fr-CA"/>
        </w:rPr>
        <w:t> </w:t>
      </w:r>
      <w:r w:rsidR="00E12A72" w:rsidRPr="00616BA0">
        <w:rPr>
          <w:lang w:val="fr-CA"/>
        </w:rPr>
        <w:t>000</w:t>
      </w:r>
      <w:r w:rsidR="00CF2555">
        <w:rPr>
          <w:lang w:val="fr-CA"/>
        </w:rPr>
        <w:t> </w:t>
      </w:r>
      <w:r w:rsidR="00D30064" w:rsidRPr="00616BA0">
        <w:rPr>
          <w:lang w:val="fr-CA"/>
        </w:rPr>
        <w:t>$</w:t>
      </w:r>
      <w:r w:rsidR="00864358">
        <w:rPr>
          <w:lang w:val="fr-CA"/>
        </w:rPr>
        <w:t>.</w:t>
      </w:r>
    </w:p>
    <w:p w14:paraId="175B1B3A" w14:textId="41763853" w:rsidR="00E12A72" w:rsidRPr="00616BA0" w:rsidRDefault="00D30064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La banque a accordé une deuxième hypothèque, au montant de </w:t>
      </w:r>
      <w:r w:rsidR="00E12A72" w:rsidRPr="00616BA0">
        <w:rPr>
          <w:lang w:val="fr-CA"/>
        </w:rPr>
        <w:t>700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864358">
        <w:rPr>
          <w:lang w:val="fr-CA"/>
        </w:rPr>
        <w:t>.</w:t>
      </w:r>
    </w:p>
    <w:p w14:paraId="1D303832" w14:textId="6F5BA044" w:rsidR="00E12A72" w:rsidRPr="00616BA0" w:rsidRDefault="00D30064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propriétaire a été en défaut de paiement 2 ans plus tard</w:t>
      </w:r>
      <w:r w:rsidR="00864358">
        <w:rPr>
          <w:lang w:val="fr-CA"/>
        </w:rPr>
        <w:t>.</w:t>
      </w:r>
    </w:p>
    <w:p w14:paraId="5DE88B83" w14:textId="623F5210" w:rsidR="00E12A72" w:rsidRPr="00616BA0" w:rsidRDefault="00D30064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Le bien visé était une propriété rurale située à un bon </w:t>
      </w:r>
      <w:r w:rsidR="00CF2555">
        <w:rPr>
          <w:lang w:val="fr-CA"/>
        </w:rPr>
        <w:t>emplacement</w:t>
      </w:r>
      <w:r w:rsidRPr="00616BA0">
        <w:rPr>
          <w:lang w:val="fr-CA"/>
        </w:rPr>
        <w:t>.</w:t>
      </w:r>
    </w:p>
    <w:p w14:paraId="3D3D0704" w14:textId="7FDCF4A2" w:rsidR="00E12A72" w:rsidRPr="00616BA0" w:rsidRDefault="00851D8F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Il y avait une école primaire de l</w:t>
      </w:r>
      <w:r w:rsidR="00616BA0">
        <w:rPr>
          <w:lang w:val="fr-CA"/>
        </w:rPr>
        <w:t>’</w:t>
      </w:r>
      <w:r w:rsidRPr="00616BA0">
        <w:rPr>
          <w:lang w:val="fr-CA"/>
        </w:rPr>
        <w:t>autre côté de la rue, en face du bien visé.</w:t>
      </w:r>
    </w:p>
    <w:p w14:paraId="0E3701EC" w14:textId="7AAE17D8" w:rsidR="00851D8F" w:rsidRPr="00616BA0" w:rsidRDefault="00851D8F" w:rsidP="00851D8F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bien visé était situé sur une parcelle de 8,44 acres possédant de vastes espaces paysagers.</w:t>
      </w:r>
    </w:p>
    <w:p w14:paraId="4BDFE0DF" w14:textId="476199C6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Mais</w:t>
      </w:r>
      <w:r w:rsidR="00851D8F" w:rsidRPr="00616BA0">
        <w:rPr>
          <w:lang w:val="fr-CA"/>
        </w:rPr>
        <w:t xml:space="preserve">on </w:t>
      </w:r>
      <w:r w:rsidR="00CF2555">
        <w:rPr>
          <w:lang w:val="fr-CA"/>
        </w:rPr>
        <w:t>de 2 étages, avec 4300 pi. ca. s</w:t>
      </w:r>
      <w:r w:rsidR="00851D8F" w:rsidRPr="00616BA0">
        <w:rPr>
          <w:lang w:val="fr-CA"/>
        </w:rPr>
        <w:t>ur deux niveaux et 2500 pi. ca. au sous-sol.</w:t>
      </w:r>
    </w:p>
    <w:p w14:paraId="66C2B1D0" w14:textId="24C56FE4" w:rsidR="00E12A72" w:rsidRPr="00616BA0" w:rsidRDefault="00851D8F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La maison a été désignée avec la qualité de </w:t>
      </w:r>
      <w:r w:rsidR="00AE0685" w:rsidRPr="00616BA0">
        <w:rPr>
          <w:lang w:val="fr-CA"/>
        </w:rPr>
        <w:t>« domaine » et, autrement, « conçue architecturalement » avec une finition de haute qualité.</w:t>
      </w:r>
    </w:p>
    <w:p w14:paraId="562C5A7E" w14:textId="3D1024F6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dépendances incluaient : un garage triple détaché, un atelier de 1500 pi. ca. et une grange de 2000 pi. ca.</w:t>
      </w:r>
    </w:p>
    <w:p w14:paraId="7E987D1E" w14:textId="292041EC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La maison a été construite en 2005</w:t>
      </w:r>
      <w:r w:rsidR="00864358">
        <w:rPr>
          <w:lang w:val="fr-CA"/>
        </w:rPr>
        <w:t>.</w:t>
      </w:r>
    </w:p>
    <w:p w14:paraId="3B04F6F0" w14:textId="558DBFE4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lastRenderedPageBreak/>
        <w:t>Elle avait été inscrite pour la vente dans 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année de la date réelle, au prix courant de </w:t>
      </w:r>
      <w:r w:rsidR="00E12A72" w:rsidRPr="00616BA0">
        <w:rPr>
          <w:lang w:val="fr-CA"/>
        </w:rPr>
        <w:t>2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760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864358">
        <w:rPr>
          <w:lang w:val="fr-CA"/>
        </w:rPr>
        <w:t>.</w:t>
      </w:r>
    </w:p>
    <w:p w14:paraId="48822596" w14:textId="3A0780C5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Aucun intérêt n</w:t>
      </w:r>
      <w:r w:rsidR="00616BA0">
        <w:rPr>
          <w:lang w:val="fr-CA"/>
        </w:rPr>
        <w:t>’</w:t>
      </w:r>
      <w:r w:rsidRPr="00616BA0">
        <w:rPr>
          <w:lang w:val="fr-CA"/>
        </w:rPr>
        <w:t>a été reçu</w:t>
      </w:r>
      <w:r w:rsidR="00864358">
        <w:rPr>
          <w:lang w:val="fr-CA"/>
        </w:rPr>
        <w:t>.</w:t>
      </w:r>
    </w:p>
    <w:p w14:paraId="43E8C183" w14:textId="71006A30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agent immobilier a recommandé une réduction du prix courant.</w:t>
      </w:r>
    </w:p>
    <w:p w14:paraId="53548625" w14:textId="0B03929C" w:rsidR="00E12A72" w:rsidRPr="00616BA0" w:rsidRDefault="00D126B0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propriétaire a refusé de réduire</w:t>
      </w:r>
      <w:r w:rsidR="00FC27B7" w:rsidRPr="00616BA0">
        <w:rPr>
          <w:lang w:val="fr-CA"/>
        </w:rPr>
        <w:t xml:space="preserve"> le prix courant et, après 138 jours sur le marché, l</w:t>
      </w:r>
      <w:r w:rsidR="00616BA0">
        <w:rPr>
          <w:lang w:val="fr-CA"/>
        </w:rPr>
        <w:t>’</w:t>
      </w:r>
      <w:r w:rsidR="00FC27B7" w:rsidRPr="00616BA0">
        <w:rPr>
          <w:lang w:val="fr-CA"/>
        </w:rPr>
        <w:t>inscription a été annulée.</w:t>
      </w:r>
    </w:p>
    <w:p w14:paraId="6CAB2530" w14:textId="552F268F" w:rsidR="00E12A72" w:rsidRPr="00616BA0" w:rsidRDefault="00B131B4" w:rsidP="00E12A72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LEÇONS À RETENIR :</w:t>
      </w:r>
      <w:r w:rsidR="00E12A72" w:rsidRPr="00616BA0">
        <w:rPr>
          <w:lang w:val="fr-CA"/>
        </w:rPr>
        <w:t xml:space="preserve"> </w:t>
      </w:r>
    </w:p>
    <w:p w14:paraId="7CBE83EA" w14:textId="4382A784" w:rsidR="00E12A72" w:rsidRPr="00616BA0" w:rsidRDefault="00FC27B7" w:rsidP="00E12A72">
      <w:p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 présumé que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était effectuée pour des fins d</w:t>
      </w:r>
      <w:r w:rsidR="00616BA0">
        <w:rPr>
          <w:lang w:val="fr-CA"/>
        </w:rPr>
        <w:t>’</w:t>
      </w:r>
      <w:r w:rsidR="00864358">
        <w:rPr>
          <w:lang w:val="fr-CA"/>
        </w:rPr>
        <w:t xml:space="preserve">une </w:t>
      </w:r>
      <w:r w:rsidRPr="00616BA0">
        <w:rPr>
          <w:lang w:val="fr-CA"/>
        </w:rPr>
        <w:t>hypothèque de premier rang, tel qu</w:t>
      </w:r>
      <w:r w:rsidR="00616BA0">
        <w:rPr>
          <w:lang w:val="fr-CA"/>
        </w:rPr>
        <w:t>’</w:t>
      </w:r>
      <w:r w:rsidRPr="00616BA0">
        <w:rPr>
          <w:lang w:val="fr-CA"/>
        </w:rPr>
        <w:t>indiqué dans son rapport d</w:t>
      </w:r>
      <w:r w:rsidR="00616BA0">
        <w:rPr>
          <w:lang w:val="fr-CA"/>
        </w:rPr>
        <w:t>’</w:t>
      </w:r>
      <w:r w:rsidRPr="00616BA0">
        <w:rPr>
          <w:lang w:val="fr-CA"/>
        </w:rPr>
        <w:t>évaluation. Le client était le plus gros client de la firme d</w:t>
      </w:r>
      <w:r w:rsidR="00616BA0">
        <w:rPr>
          <w:lang w:val="fr-CA"/>
        </w:rPr>
        <w:t>’</w:t>
      </w:r>
      <w:r w:rsidRPr="00616BA0">
        <w:rPr>
          <w:lang w:val="fr-CA"/>
        </w:rPr>
        <w:t>évaluation, qui avait réalisé pour lui de nombreuses évaluations au fil des années, qui étaient habituellement effectuées pour des fins d</w:t>
      </w:r>
      <w:r w:rsidR="00616BA0">
        <w:rPr>
          <w:lang w:val="fr-CA"/>
        </w:rPr>
        <w:t>’</w:t>
      </w:r>
      <w:r w:rsidR="008E3B74">
        <w:rPr>
          <w:lang w:val="fr-CA"/>
        </w:rPr>
        <w:t xml:space="preserve">une </w:t>
      </w:r>
      <w:r w:rsidRPr="00616BA0">
        <w:rPr>
          <w:lang w:val="fr-CA"/>
        </w:rPr>
        <w:t>hypothèque de premier rang.</w:t>
      </w:r>
      <w:r w:rsidR="00E12A72" w:rsidRPr="00616BA0">
        <w:rPr>
          <w:lang w:val="fr-CA"/>
        </w:rPr>
        <w:t xml:space="preserve"> </w:t>
      </w: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 indiqué au tribunal qu</w:t>
      </w:r>
      <w:r w:rsidR="00616BA0">
        <w:rPr>
          <w:lang w:val="fr-CA"/>
        </w:rPr>
        <w:t>’</w:t>
      </w:r>
      <w:r w:rsidRPr="00616BA0">
        <w:rPr>
          <w:lang w:val="fr-CA"/>
        </w:rPr>
        <w:t>il n</w:t>
      </w:r>
      <w:r w:rsidR="00616BA0">
        <w:rPr>
          <w:lang w:val="fr-CA"/>
        </w:rPr>
        <w:t>’</w:t>
      </w:r>
      <w:r w:rsidRPr="00616BA0">
        <w:rPr>
          <w:lang w:val="fr-CA"/>
        </w:rPr>
        <w:t>aurait pas fait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s</w:t>
      </w:r>
      <w:r w:rsidR="00616BA0">
        <w:rPr>
          <w:lang w:val="fr-CA"/>
        </w:rPr>
        <w:t>’</w:t>
      </w:r>
      <w:r w:rsidRPr="00616BA0">
        <w:rPr>
          <w:lang w:val="fr-CA"/>
        </w:rPr>
        <w:t>il avait su qu</w:t>
      </w:r>
      <w:r w:rsidR="00616BA0">
        <w:rPr>
          <w:lang w:val="fr-CA"/>
        </w:rPr>
        <w:t>’</w:t>
      </w:r>
      <w:r w:rsidRPr="00616BA0">
        <w:rPr>
          <w:lang w:val="fr-CA"/>
        </w:rPr>
        <w:t>elle était aux fins d</w:t>
      </w:r>
      <w:r w:rsidR="00616BA0">
        <w:rPr>
          <w:lang w:val="fr-CA"/>
        </w:rPr>
        <w:t>’</w:t>
      </w:r>
      <w:r w:rsidR="008E3B74">
        <w:rPr>
          <w:lang w:val="fr-CA"/>
        </w:rPr>
        <w:t xml:space="preserve">une </w:t>
      </w:r>
      <w:r w:rsidRPr="00616BA0">
        <w:rPr>
          <w:lang w:val="fr-CA"/>
        </w:rPr>
        <w:t xml:space="preserve">hypothèque de deuxième rang. </w:t>
      </w:r>
      <w:r w:rsidRPr="00616BA0">
        <w:rPr>
          <w:b/>
          <w:i/>
          <w:lang w:val="fr-CA"/>
        </w:rPr>
        <w:t>Ne présumez jamais de rien, posez toujours des questions et prenez des notes dans votre dossier de travail.</w:t>
      </w:r>
    </w:p>
    <w:p w14:paraId="33D7B459" w14:textId="2A951408" w:rsidR="00E12A72" w:rsidRPr="00616BA0" w:rsidRDefault="00FC27B7" w:rsidP="00E12A72">
      <w:p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La propriété visée était inscrite pour la vente, au montant de </w:t>
      </w:r>
      <w:r w:rsidR="00E12A72" w:rsidRPr="00616BA0">
        <w:rPr>
          <w:lang w:val="fr-CA"/>
        </w:rPr>
        <w:t>2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760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$, dans l</w:t>
      </w:r>
      <w:r w:rsidR="00616BA0">
        <w:rPr>
          <w:lang w:val="fr-CA"/>
        </w:rPr>
        <w:t>’</w:t>
      </w:r>
      <w:r w:rsidRPr="00616BA0">
        <w:rPr>
          <w:lang w:val="fr-CA"/>
        </w:rPr>
        <w:t>année de la date réelle; pourtant, 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évaluateur </w:t>
      </w:r>
      <w:r w:rsidR="00CF2555">
        <w:rPr>
          <w:lang w:val="fr-CA"/>
        </w:rPr>
        <w:t>a</w:t>
      </w:r>
      <w:r w:rsidRPr="00616BA0">
        <w:rPr>
          <w:lang w:val="fr-CA"/>
        </w:rPr>
        <w:t xml:space="preserve"> indiqué une valeur allant de</w:t>
      </w:r>
      <w:r w:rsidR="00E12A72" w:rsidRPr="00616BA0">
        <w:rPr>
          <w:lang w:val="fr-CA"/>
        </w:rPr>
        <w:t xml:space="preserve"> 2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500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E12A72" w:rsidRPr="00616BA0">
        <w:rPr>
          <w:lang w:val="fr-CA"/>
        </w:rPr>
        <w:t xml:space="preserve"> </w:t>
      </w:r>
      <w:r w:rsidRPr="00616BA0">
        <w:rPr>
          <w:lang w:val="fr-CA"/>
        </w:rPr>
        <w:t xml:space="preserve">à </w:t>
      </w:r>
      <w:r w:rsidR="00E12A72" w:rsidRPr="00616BA0">
        <w:rPr>
          <w:lang w:val="fr-CA"/>
        </w:rPr>
        <w:t>3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E12A72" w:rsidRPr="00616BA0">
        <w:rPr>
          <w:lang w:val="fr-CA"/>
        </w:rPr>
        <w:t xml:space="preserve">. </w:t>
      </w: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agent immobilier a indiqué au tribunal qu</w:t>
      </w:r>
      <w:r w:rsidR="00616BA0">
        <w:rPr>
          <w:lang w:val="fr-CA"/>
        </w:rPr>
        <w:t>’</w:t>
      </w:r>
      <w:r w:rsidRPr="00616BA0">
        <w:rPr>
          <w:lang w:val="fr-CA"/>
        </w:rPr>
        <w:t>il n</w:t>
      </w:r>
      <w:r w:rsidR="00616BA0">
        <w:rPr>
          <w:lang w:val="fr-CA"/>
        </w:rPr>
        <w:t>’</w:t>
      </w:r>
      <w:r w:rsidRPr="00616BA0">
        <w:rPr>
          <w:lang w:val="fr-CA"/>
        </w:rPr>
        <w:t>avait reçu aucune offre</w:t>
      </w:r>
      <w:r w:rsidR="00E12A72" w:rsidRPr="00616BA0">
        <w:rPr>
          <w:lang w:val="fr-CA"/>
        </w:rPr>
        <w:t xml:space="preserve"> </w:t>
      </w:r>
      <w:r w:rsidRPr="00616BA0">
        <w:rPr>
          <w:lang w:val="fr-CA"/>
        </w:rPr>
        <w:t>et qu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il avait recommandé au propriétaire de réduire le prix courant de </w:t>
      </w:r>
      <w:r w:rsidR="00E12A72" w:rsidRPr="00616BA0">
        <w:rPr>
          <w:lang w:val="fr-CA"/>
        </w:rPr>
        <w:t>2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760</w:t>
      </w:r>
      <w:r w:rsidR="00CF2555">
        <w:rPr>
          <w:lang w:val="fr-CA"/>
        </w:rPr>
        <w:t> </w:t>
      </w:r>
      <w:r w:rsidR="00E12A72" w:rsidRPr="00616BA0">
        <w:rPr>
          <w:lang w:val="fr-CA"/>
        </w:rPr>
        <w:t>000</w:t>
      </w:r>
      <w:r w:rsidR="00CF2555">
        <w:rPr>
          <w:lang w:val="fr-CA"/>
        </w:rPr>
        <w:t> </w:t>
      </w:r>
      <w:r w:rsidRPr="00616BA0">
        <w:rPr>
          <w:lang w:val="fr-CA"/>
        </w:rPr>
        <w:t>$</w:t>
      </w:r>
      <w:r w:rsidR="00E12A72" w:rsidRPr="00616BA0">
        <w:rPr>
          <w:lang w:val="fr-CA"/>
        </w:rPr>
        <w:t xml:space="preserve">; </w:t>
      </w:r>
      <w:r w:rsidR="002726DE" w:rsidRPr="00616BA0">
        <w:rPr>
          <w:lang w:val="fr-CA"/>
        </w:rPr>
        <w:t>cependant, le propriétaire n</w:t>
      </w:r>
      <w:r w:rsidR="00616BA0">
        <w:rPr>
          <w:lang w:val="fr-CA"/>
        </w:rPr>
        <w:t>’</w:t>
      </w:r>
      <w:r w:rsidR="002726DE" w:rsidRPr="00616BA0">
        <w:rPr>
          <w:lang w:val="fr-CA"/>
        </w:rPr>
        <w:t>a pas accepté de le faire et l</w:t>
      </w:r>
      <w:r w:rsidR="00616BA0">
        <w:rPr>
          <w:lang w:val="fr-CA"/>
        </w:rPr>
        <w:t>’</w:t>
      </w:r>
      <w:r w:rsidR="002726DE" w:rsidRPr="00616BA0">
        <w:rPr>
          <w:lang w:val="fr-CA"/>
        </w:rPr>
        <w:t>inscription a été annulée après 138 jours sur le marché</w:t>
      </w:r>
      <w:r w:rsidR="002726DE" w:rsidRPr="00CF2555">
        <w:rPr>
          <w:lang w:val="fr-CA"/>
        </w:rPr>
        <w:t>.</w:t>
      </w:r>
      <w:r w:rsidR="002726DE" w:rsidRPr="00616BA0">
        <w:rPr>
          <w:b/>
          <w:i/>
          <w:lang w:val="fr-CA"/>
        </w:rPr>
        <w:t xml:space="preserve"> Vérifiez toujours l</w:t>
      </w:r>
      <w:r w:rsidR="00616BA0">
        <w:rPr>
          <w:b/>
          <w:i/>
          <w:lang w:val="fr-CA"/>
        </w:rPr>
        <w:t>’</w:t>
      </w:r>
      <w:r w:rsidR="002726DE" w:rsidRPr="00616BA0">
        <w:rPr>
          <w:b/>
          <w:i/>
          <w:lang w:val="fr-CA"/>
        </w:rPr>
        <w:t>historique sur le marché et, si possible, parlez à l</w:t>
      </w:r>
      <w:r w:rsidR="00616BA0">
        <w:rPr>
          <w:b/>
          <w:i/>
          <w:lang w:val="fr-CA"/>
        </w:rPr>
        <w:t>’</w:t>
      </w:r>
      <w:r w:rsidR="002726DE" w:rsidRPr="00616BA0">
        <w:rPr>
          <w:b/>
          <w:i/>
          <w:lang w:val="fr-CA"/>
        </w:rPr>
        <w:t>agent d</w:t>
      </w:r>
      <w:r w:rsidR="00616BA0">
        <w:rPr>
          <w:b/>
          <w:i/>
          <w:lang w:val="fr-CA"/>
        </w:rPr>
        <w:t>’</w:t>
      </w:r>
      <w:r w:rsidR="002726DE" w:rsidRPr="00616BA0">
        <w:rPr>
          <w:b/>
          <w:i/>
          <w:lang w:val="fr-CA"/>
        </w:rPr>
        <w:t>inscription si le bien visé était inscrit pour la vente dans les trois années de la date réelle.</w:t>
      </w:r>
    </w:p>
    <w:p w14:paraId="752E9C69" w14:textId="7F894CF3" w:rsidR="00E12A72" w:rsidRPr="00616BA0" w:rsidRDefault="002726DE" w:rsidP="00E12A72">
      <w:pPr>
        <w:spacing w:before="0" w:after="0" w:line="240" w:lineRule="auto"/>
        <w:rPr>
          <w:lang w:val="fr-CA"/>
        </w:rPr>
      </w:pPr>
      <w:r w:rsidRPr="00616BA0">
        <w:rPr>
          <w:lang w:val="fr-CA"/>
        </w:rPr>
        <w:t>La politique de la banque voulait que les dépendances ne soient pas incluses dans la valeur, pourtant 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évaluateur a inclus leur valeur dans son évaluation. </w:t>
      </w:r>
      <w:r w:rsidR="00B017FA" w:rsidRPr="00616BA0">
        <w:rPr>
          <w:lang w:val="fr-CA"/>
        </w:rPr>
        <w:t>L</w:t>
      </w:r>
      <w:r w:rsidR="00616BA0">
        <w:rPr>
          <w:lang w:val="fr-CA"/>
        </w:rPr>
        <w:t>’</w:t>
      </w:r>
      <w:r w:rsidR="00B017FA" w:rsidRPr="00616BA0">
        <w:rPr>
          <w:lang w:val="fr-CA"/>
        </w:rPr>
        <w:t>évaluateur</w:t>
      </w:r>
      <w:r w:rsidR="009C602E">
        <w:rPr>
          <w:lang w:val="fr-CA"/>
        </w:rPr>
        <w:t xml:space="preserve"> a</w:t>
      </w:r>
      <w:r w:rsidR="00B017FA" w:rsidRPr="00616BA0">
        <w:rPr>
          <w:lang w:val="fr-CA"/>
        </w:rPr>
        <w:t xml:space="preserve"> indiqué au tribunal que la valeur des dépendances était de </w:t>
      </w:r>
      <w:r w:rsidR="00E12A72" w:rsidRPr="00616BA0">
        <w:rPr>
          <w:lang w:val="fr-CA"/>
        </w:rPr>
        <w:t>250</w:t>
      </w:r>
      <w:r w:rsidR="00B017FA"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="00B017FA" w:rsidRPr="00616BA0">
        <w:rPr>
          <w:lang w:val="fr-CA"/>
        </w:rPr>
        <w:t> $</w:t>
      </w:r>
      <w:r w:rsidR="00E12A72" w:rsidRPr="00616BA0">
        <w:rPr>
          <w:lang w:val="fr-CA"/>
        </w:rPr>
        <w:t>. </w:t>
      </w:r>
      <w:r w:rsidR="00B017FA" w:rsidRPr="00616BA0">
        <w:rPr>
          <w:lang w:val="fr-CA"/>
        </w:rPr>
        <w:t xml:space="preserve">Si une banque a une politique </w:t>
      </w:r>
      <w:r w:rsidR="0014477A" w:rsidRPr="00616BA0">
        <w:rPr>
          <w:lang w:val="fr-CA"/>
        </w:rPr>
        <w:t>excluant</w:t>
      </w:r>
      <w:r w:rsidR="00B017FA" w:rsidRPr="00616BA0">
        <w:rPr>
          <w:lang w:val="fr-CA"/>
        </w:rPr>
        <w:t xml:space="preserve"> les dépendances, </w:t>
      </w:r>
      <w:r w:rsidR="00B017FA" w:rsidRPr="00616BA0">
        <w:rPr>
          <w:b/>
          <w:i/>
          <w:lang w:val="fr-CA"/>
        </w:rPr>
        <w:t>assurez-vous d</w:t>
      </w:r>
      <w:r w:rsidR="00616BA0">
        <w:rPr>
          <w:b/>
          <w:i/>
          <w:lang w:val="fr-CA"/>
        </w:rPr>
        <w:t>’</w:t>
      </w:r>
      <w:r w:rsidR="00B017FA" w:rsidRPr="00616BA0">
        <w:rPr>
          <w:b/>
          <w:i/>
          <w:lang w:val="fr-CA"/>
        </w:rPr>
        <w:t xml:space="preserve">observer </w:t>
      </w:r>
      <w:r w:rsidR="0014477A" w:rsidRPr="00616BA0">
        <w:rPr>
          <w:b/>
          <w:i/>
          <w:lang w:val="fr-CA"/>
        </w:rPr>
        <w:t>cette</w:t>
      </w:r>
      <w:r w:rsidR="00B017FA" w:rsidRPr="00616BA0">
        <w:rPr>
          <w:b/>
          <w:i/>
          <w:lang w:val="fr-CA"/>
        </w:rPr>
        <w:t xml:space="preserve"> politique </w:t>
      </w:r>
      <w:r w:rsidR="00B017FA" w:rsidRPr="00616BA0">
        <w:rPr>
          <w:b/>
          <w:i/>
          <w:u w:val="single"/>
          <w:lang w:val="fr-CA"/>
        </w:rPr>
        <w:t>ET</w:t>
      </w:r>
      <w:r w:rsidR="00B017FA" w:rsidRPr="00616BA0">
        <w:rPr>
          <w:b/>
          <w:i/>
          <w:lang w:val="fr-CA"/>
        </w:rPr>
        <w:t xml:space="preserve"> de vous conformer aux NUPPEC. </w:t>
      </w:r>
      <w:r w:rsidR="0014477A" w:rsidRPr="00616BA0">
        <w:rPr>
          <w:b/>
          <w:i/>
          <w:lang w:val="fr-CA"/>
        </w:rPr>
        <w:t>Si un prêteur vous</w:t>
      </w:r>
      <w:r w:rsidR="009C602E">
        <w:rPr>
          <w:b/>
          <w:i/>
          <w:lang w:val="fr-CA"/>
        </w:rPr>
        <w:t xml:space="preserve"> demande de faire une exception</w:t>
      </w:r>
      <w:r w:rsidR="0014477A" w:rsidRPr="00616BA0">
        <w:rPr>
          <w:b/>
          <w:i/>
          <w:lang w:val="fr-CA"/>
        </w:rPr>
        <w:t xml:space="preserve"> </w:t>
      </w:r>
      <w:r w:rsidR="009C602E">
        <w:rPr>
          <w:b/>
          <w:i/>
          <w:lang w:val="fr-CA"/>
        </w:rPr>
        <w:t>(</w:t>
      </w:r>
      <w:r w:rsidR="0014477A" w:rsidRPr="00616BA0">
        <w:rPr>
          <w:b/>
          <w:i/>
          <w:lang w:val="fr-CA"/>
        </w:rPr>
        <w:t>ce qui n</w:t>
      </w:r>
      <w:r w:rsidR="00616BA0">
        <w:rPr>
          <w:b/>
          <w:i/>
          <w:lang w:val="fr-CA"/>
        </w:rPr>
        <w:t>’</w:t>
      </w:r>
      <w:r w:rsidR="009C602E">
        <w:rPr>
          <w:b/>
          <w:i/>
          <w:lang w:val="fr-CA"/>
        </w:rPr>
        <w:t>es</w:t>
      </w:r>
      <w:r w:rsidR="0014477A" w:rsidRPr="00616BA0">
        <w:rPr>
          <w:b/>
          <w:i/>
          <w:lang w:val="fr-CA"/>
        </w:rPr>
        <w:t>t pas le cas ici</w:t>
      </w:r>
      <w:r w:rsidR="009C602E">
        <w:rPr>
          <w:b/>
          <w:i/>
          <w:lang w:val="fr-CA"/>
        </w:rPr>
        <w:t>)</w:t>
      </w:r>
      <w:r w:rsidR="0014477A" w:rsidRPr="00616BA0">
        <w:rPr>
          <w:b/>
          <w:i/>
          <w:lang w:val="fr-CA"/>
        </w:rPr>
        <w:t>, assurez-vous de l</w:t>
      </w:r>
      <w:r w:rsidR="00616BA0">
        <w:rPr>
          <w:b/>
          <w:i/>
          <w:lang w:val="fr-CA"/>
        </w:rPr>
        <w:t>’</w:t>
      </w:r>
      <w:r w:rsidR="0014477A" w:rsidRPr="00616BA0">
        <w:rPr>
          <w:b/>
          <w:i/>
          <w:lang w:val="fr-CA"/>
        </w:rPr>
        <w:t>avoir par écrit afin de vous protéger.</w:t>
      </w:r>
    </w:p>
    <w:p w14:paraId="18335F6F" w14:textId="1CD3C524" w:rsidR="00E12A72" w:rsidRPr="00616BA0" w:rsidRDefault="0014477A" w:rsidP="00E12A72">
      <w:p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évaluateur </w:t>
      </w:r>
      <w:r w:rsidR="009C602E">
        <w:rPr>
          <w:lang w:val="fr-CA"/>
        </w:rPr>
        <w:t xml:space="preserve">a </w:t>
      </w:r>
      <w:r w:rsidRPr="00616BA0">
        <w:rPr>
          <w:lang w:val="fr-CA"/>
        </w:rPr>
        <w:t>indiqué au tribunal que le contrat de service était très complexe et que les honoraires chargés n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étaient pas suffisants pour le contrat de service. Les honoraires chargés </w:t>
      </w:r>
      <w:r w:rsidR="009C602E">
        <w:rPr>
          <w:lang w:val="fr-CA"/>
        </w:rPr>
        <w:t>n</w:t>
      </w:r>
      <w:r w:rsidRPr="00616BA0">
        <w:rPr>
          <w:lang w:val="fr-CA"/>
        </w:rPr>
        <w:t xml:space="preserve">e sont pas pertinents. </w:t>
      </w:r>
      <w:r w:rsidRPr="00616BA0">
        <w:rPr>
          <w:b/>
          <w:i/>
          <w:lang w:val="fr-CA"/>
        </w:rPr>
        <w:t>Si vous prenez un contrat de service, vous devez le compléter selon le test de l</w:t>
      </w:r>
      <w:r w:rsidR="00616BA0">
        <w:rPr>
          <w:b/>
          <w:i/>
          <w:lang w:val="fr-CA"/>
        </w:rPr>
        <w:t>’</w:t>
      </w:r>
      <w:r w:rsidRPr="00616BA0">
        <w:rPr>
          <w:b/>
          <w:i/>
          <w:lang w:val="fr-CA"/>
        </w:rPr>
        <w:t>évaluateur raisonnable et en conformité des NUPPEC.</w:t>
      </w:r>
    </w:p>
    <w:p w14:paraId="05E0DF66" w14:textId="5016685E" w:rsidR="00E12A72" w:rsidRPr="00864358" w:rsidRDefault="00E12A72" w:rsidP="00E12A72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Royal Bank of Canada v Westech Appraisal Services Ltd., 2018 BCSC 473 (CanLII), &lt;</w:t>
      </w:r>
      <w:hyperlink r:id="rId14" w:history="1">
        <w:r w:rsidRPr="00864358">
          <w:rPr>
            <w:rStyle w:val="Hyperlink"/>
            <w:color w:val="027ABB"/>
            <w:szCs w:val="16"/>
            <w:lang w:val="en-CA"/>
          </w:rPr>
          <w:t>http://canlii.ca/t/hr677</w:t>
        </w:r>
      </w:hyperlink>
      <w:r w:rsidRPr="00864358">
        <w:rPr>
          <w:szCs w:val="16"/>
          <w:lang w:val="en-CA"/>
        </w:rPr>
        <w:t xml:space="preserve">&gt;, </w:t>
      </w:r>
      <w:r w:rsidR="00F674F8" w:rsidRPr="00864358">
        <w:rPr>
          <w:szCs w:val="16"/>
          <w:lang w:val="en-CA"/>
        </w:rPr>
        <w:t xml:space="preserve">extrait </w:t>
      </w:r>
      <w:r w:rsidR="00803584" w:rsidRPr="00864358">
        <w:rPr>
          <w:szCs w:val="16"/>
          <w:lang w:val="en-CA"/>
        </w:rPr>
        <w:t>le 15-11-2019</w:t>
      </w:r>
    </w:p>
    <w:p w14:paraId="1EE6F6C4" w14:textId="77777777" w:rsidR="00E12A72" w:rsidRPr="00864358" w:rsidRDefault="00E12A72" w:rsidP="00E12A72">
      <w:pPr>
        <w:spacing w:before="0" w:after="0" w:line="240" w:lineRule="auto"/>
        <w:rPr>
          <w:lang w:val="en-CA"/>
        </w:rPr>
      </w:pPr>
    </w:p>
    <w:p w14:paraId="1D958536" w14:textId="77777777" w:rsidR="00E12A72" w:rsidRPr="00864358" w:rsidRDefault="00E12A72" w:rsidP="00E12A72">
      <w:pPr>
        <w:spacing w:before="0" w:after="0" w:line="240" w:lineRule="auto"/>
        <w:ind w:left="0"/>
        <w:rPr>
          <w:lang w:val="en-CA"/>
        </w:rPr>
      </w:pPr>
    </w:p>
    <w:p w14:paraId="0C243173" w14:textId="4B39920E" w:rsidR="00E12A72" w:rsidRPr="00616BA0" w:rsidRDefault="003F2978" w:rsidP="00E12A72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6" w:name="_Toc25941532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E12A72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3C6C8F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et utilisateur prévu</w:t>
      </w:r>
      <w:bookmarkEnd w:id="6"/>
    </w:p>
    <w:p w14:paraId="6389D188" w14:textId="2A633BA6" w:rsidR="00E12A72" w:rsidRPr="00616BA0" w:rsidRDefault="000757CA" w:rsidP="00E12A72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3938368F" w14:textId="64321AD9" w:rsidR="00E12A72" w:rsidRPr="00616BA0" w:rsidRDefault="0014477A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Évaluation d</w:t>
      </w:r>
      <w:r w:rsidR="00616BA0">
        <w:rPr>
          <w:lang w:val="fr-CA"/>
        </w:rPr>
        <w:t>’</w:t>
      </w:r>
      <w:r w:rsidRPr="00616BA0">
        <w:rPr>
          <w:lang w:val="fr-CA"/>
        </w:rPr>
        <w:t>une installation équestre à Belmont, Ont., suite aux constructions et rénovations effectuées</w:t>
      </w:r>
      <w:r w:rsidR="00972508">
        <w:rPr>
          <w:lang w:val="fr-CA"/>
        </w:rPr>
        <w:t>.</w:t>
      </w:r>
    </w:p>
    <w:p w14:paraId="3C91D1DC" w14:textId="713CE859" w:rsidR="00E12A72" w:rsidRPr="00616BA0" w:rsidRDefault="0014477A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Valeur « prospective » de 950 000 $ en </w:t>
      </w:r>
      <w:r w:rsidR="00E12A72" w:rsidRPr="00616BA0">
        <w:rPr>
          <w:lang w:val="fr-CA"/>
        </w:rPr>
        <w:t>2010</w:t>
      </w:r>
      <w:r w:rsidR="00972508">
        <w:rPr>
          <w:lang w:val="fr-CA"/>
        </w:rPr>
        <w:t>.</w:t>
      </w:r>
    </w:p>
    <w:p w14:paraId="412CAA75" w14:textId="48AA7F4A" w:rsidR="00E12A72" w:rsidRPr="00616BA0" w:rsidRDefault="0014477A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évaluation de 650 000 $ en </w:t>
      </w:r>
      <w:r w:rsidR="00E12A72" w:rsidRPr="00616BA0">
        <w:rPr>
          <w:lang w:val="fr-CA"/>
        </w:rPr>
        <w:t xml:space="preserve">2013 </w:t>
      </w:r>
      <w:r w:rsidRPr="00616BA0">
        <w:rPr>
          <w:lang w:val="fr-CA"/>
        </w:rPr>
        <w:t>faisait référence à l</w:t>
      </w:r>
      <w:r w:rsidR="00616BA0">
        <w:rPr>
          <w:lang w:val="fr-CA"/>
        </w:rPr>
        <w:t>’</w:t>
      </w:r>
      <w:r w:rsidRPr="00616BA0">
        <w:rPr>
          <w:lang w:val="fr-CA"/>
        </w:rPr>
        <w:t>inondation du sous-sol</w:t>
      </w:r>
      <w:r w:rsidR="00972508">
        <w:rPr>
          <w:lang w:val="fr-CA"/>
        </w:rPr>
        <w:t>.</w:t>
      </w:r>
    </w:p>
    <w:p w14:paraId="6994138F" w14:textId="4FE21585" w:rsidR="00E12A72" w:rsidRPr="00616BA0" w:rsidRDefault="000F5A2E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Inscription au prix de 534 900 $ en </w:t>
      </w:r>
      <w:r w:rsidR="00E12A72" w:rsidRPr="00616BA0">
        <w:rPr>
          <w:lang w:val="fr-CA"/>
        </w:rPr>
        <w:t>2013</w:t>
      </w:r>
      <w:r w:rsidR="00972508">
        <w:rPr>
          <w:lang w:val="fr-CA"/>
        </w:rPr>
        <w:t>.</w:t>
      </w:r>
    </w:p>
    <w:p w14:paraId="70BF329B" w14:textId="2F606EC7" w:rsidR="00E12A72" w:rsidRPr="00616BA0" w:rsidRDefault="00B77681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E12A72" w:rsidRPr="00616BA0">
        <w:rPr>
          <w:lang w:val="fr-CA"/>
        </w:rPr>
        <w:t xml:space="preserve"> </w:t>
      </w:r>
      <w:r w:rsidR="0014477A" w:rsidRPr="00616BA0">
        <w:rPr>
          <w:lang w:val="fr-CA"/>
        </w:rPr>
        <w:t>demandés</w:t>
      </w:r>
      <w:r w:rsidR="00616BA0">
        <w:rPr>
          <w:lang w:val="fr-CA"/>
        </w:rPr>
        <w:t xml:space="preserve"> </w:t>
      </w:r>
      <w:r w:rsidR="00E12A72" w:rsidRPr="00616BA0">
        <w:rPr>
          <w:lang w:val="fr-CA"/>
        </w:rPr>
        <w:t>700</w:t>
      </w:r>
      <w:r w:rsidR="0014477A"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="0014477A"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72056675" w14:textId="21868B81" w:rsidR="00E12A72" w:rsidRPr="00616BA0" w:rsidRDefault="000F5A2E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Opinion de 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expert évaluateur </w:t>
      </w:r>
      <w:r w:rsidR="00E12A72" w:rsidRPr="00616BA0">
        <w:rPr>
          <w:lang w:val="fr-CA"/>
        </w:rPr>
        <w:t>Lansink</w:t>
      </w:r>
      <w:r w:rsidRPr="00616BA0">
        <w:rPr>
          <w:lang w:val="fr-CA"/>
        </w:rPr>
        <w:t xml:space="preserve"> à</w:t>
      </w:r>
      <w:r w:rsidR="00E12A72" w:rsidRPr="00616BA0">
        <w:rPr>
          <w:lang w:val="fr-CA"/>
        </w:rPr>
        <w:t xml:space="preserve"> </w:t>
      </w: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effet qu</w:t>
      </w:r>
      <w:r w:rsidR="00616BA0">
        <w:rPr>
          <w:lang w:val="fr-CA"/>
        </w:rPr>
        <w:t>’</w:t>
      </w:r>
      <w:r w:rsidR="009C602E">
        <w:rPr>
          <w:lang w:val="fr-CA"/>
        </w:rPr>
        <w:t xml:space="preserve">il </w:t>
      </w:r>
      <w:r w:rsidRPr="00616BA0">
        <w:rPr>
          <w:lang w:val="fr-CA"/>
        </w:rPr>
        <w:t>est courant pour un évaluateur de donner une opinion sur la valeur d</w:t>
      </w:r>
      <w:r w:rsidR="00616BA0">
        <w:rPr>
          <w:lang w:val="fr-CA"/>
        </w:rPr>
        <w:t>’</w:t>
      </w:r>
      <w:r w:rsidRPr="00616BA0">
        <w:rPr>
          <w:lang w:val="fr-CA"/>
        </w:rPr>
        <w:t>une propriété pour fins de financement hypothécaire afin de permettre à une personne qui prête de l</w:t>
      </w:r>
      <w:r w:rsidR="00616BA0">
        <w:rPr>
          <w:lang w:val="fr-CA"/>
        </w:rPr>
        <w:t>’</w:t>
      </w:r>
      <w:r w:rsidRPr="00616BA0">
        <w:rPr>
          <w:lang w:val="fr-CA"/>
        </w:rPr>
        <w:t>argent au propriétaire de s</w:t>
      </w:r>
      <w:r w:rsidR="00616BA0">
        <w:rPr>
          <w:lang w:val="fr-CA"/>
        </w:rPr>
        <w:t>’</w:t>
      </w:r>
      <w:r w:rsidRPr="00616BA0">
        <w:rPr>
          <w:lang w:val="fr-CA"/>
        </w:rPr>
        <w:t>appuyer sur cette opinion</w:t>
      </w:r>
      <w:r w:rsidR="00972508">
        <w:rPr>
          <w:lang w:val="fr-CA"/>
        </w:rPr>
        <w:t>.</w:t>
      </w:r>
    </w:p>
    <w:p w14:paraId="543883F9" w14:textId="41A2AB14" w:rsidR="00E12A72" w:rsidRPr="00616BA0" w:rsidRDefault="000F5A2E" w:rsidP="00E12A72">
      <w:pPr>
        <w:numPr>
          <w:ilvl w:val="0"/>
          <w:numId w:val="2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Opinion d</w:t>
      </w:r>
      <w:r w:rsidR="00616BA0">
        <w:rPr>
          <w:lang w:val="fr-CA"/>
        </w:rPr>
        <w:t>’</w:t>
      </w:r>
      <w:r w:rsidRPr="00616BA0">
        <w:rPr>
          <w:lang w:val="fr-CA"/>
        </w:rPr>
        <w:t>un autre expert évaluateur à 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effet que les évaluateurs craignent la responsabilité et limitent souvent celle-ci face aux tierces parties en </w:t>
      </w:r>
      <w:r w:rsidR="00972508">
        <w:rPr>
          <w:lang w:val="fr-CA"/>
        </w:rPr>
        <w:t>imposant</w:t>
      </w:r>
      <w:r w:rsidRPr="00616BA0">
        <w:rPr>
          <w:lang w:val="fr-CA"/>
        </w:rPr>
        <w:t xml:space="preserve"> des conditions</w:t>
      </w:r>
      <w:r w:rsidR="003B3294" w:rsidRPr="00616BA0">
        <w:rPr>
          <w:lang w:val="fr-CA"/>
        </w:rPr>
        <w:t>,</w:t>
      </w:r>
      <w:r w:rsidRPr="00616BA0">
        <w:rPr>
          <w:lang w:val="fr-CA"/>
        </w:rPr>
        <w:t xml:space="preserve"> exige</w:t>
      </w:r>
      <w:r w:rsidR="003B3294" w:rsidRPr="00616BA0">
        <w:rPr>
          <w:lang w:val="fr-CA"/>
        </w:rPr>
        <w:t>ant</w:t>
      </w:r>
      <w:r w:rsidRPr="00616BA0">
        <w:rPr>
          <w:lang w:val="fr-CA"/>
        </w:rPr>
        <w:t xml:space="preserve"> que les tierces parties demandent la permission,</w:t>
      </w:r>
      <w:r w:rsidR="003B3294" w:rsidRPr="00616BA0">
        <w:rPr>
          <w:lang w:val="fr-CA"/>
        </w:rPr>
        <w:t xml:space="preserve"> en particulier </w:t>
      </w:r>
      <w:r w:rsidRPr="00616BA0">
        <w:rPr>
          <w:lang w:val="fr-CA"/>
        </w:rPr>
        <w:t>pour les deuxièmes hypothèques</w:t>
      </w:r>
      <w:r w:rsidR="00972508">
        <w:rPr>
          <w:lang w:val="fr-CA"/>
        </w:rPr>
        <w:t>.</w:t>
      </w:r>
    </w:p>
    <w:p w14:paraId="172BCFD6" w14:textId="215A4BDC" w:rsidR="00E12A72" w:rsidRPr="00616BA0" w:rsidRDefault="00B131B4" w:rsidP="00E12A72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lastRenderedPageBreak/>
        <w:t>LEÇON À RETENIR :</w:t>
      </w:r>
      <w:r w:rsidR="00E12A72" w:rsidRPr="00616BA0">
        <w:rPr>
          <w:lang w:val="fr-CA"/>
        </w:rPr>
        <w:t xml:space="preserve"> </w:t>
      </w:r>
      <w:r w:rsidR="003B3294" w:rsidRPr="00616BA0">
        <w:rPr>
          <w:lang w:val="fr-CA"/>
        </w:rPr>
        <w:t>S</w:t>
      </w:r>
      <w:r w:rsidR="000072E2" w:rsidRPr="00616BA0">
        <w:rPr>
          <w:lang w:val="fr-CA"/>
        </w:rPr>
        <w:t xml:space="preserve">oyez prudents avec les contrats </w:t>
      </w:r>
      <w:r w:rsidR="00E12A72" w:rsidRPr="00616BA0">
        <w:rPr>
          <w:lang w:val="fr-CA"/>
        </w:rPr>
        <w:t xml:space="preserve">– </w:t>
      </w:r>
      <w:r w:rsidR="003B3294" w:rsidRPr="00616BA0">
        <w:rPr>
          <w:lang w:val="fr-CA"/>
        </w:rPr>
        <w:t>ne permettez pas que vos rapports soient réassignés à des tiers à votre insu et sans votre autorisation en informant votre client dans votre lettre d</w:t>
      </w:r>
      <w:r w:rsidR="00616BA0">
        <w:rPr>
          <w:lang w:val="fr-CA"/>
        </w:rPr>
        <w:t>’</w:t>
      </w:r>
      <w:r w:rsidR="003B3294" w:rsidRPr="00616BA0">
        <w:rPr>
          <w:lang w:val="fr-CA"/>
        </w:rPr>
        <w:t>engagement, votre lettre de transmission et votre rapport.</w:t>
      </w:r>
    </w:p>
    <w:p w14:paraId="06D0F932" w14:textId="77777777" w:rsidR="00E12A72" w:rsidRPr="00616BA0" w:rsidRDefault="00E12A72" w:rsidP="00E12A72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Devincenzo v. Moir, 2017 ONSC 5122 (CanLII), &lt;</w:t>
      </w:r>
      <w:hyperlink r:id="rId15" w:history="1">
        <w:r w:rsidRPr="00616BA0">
          <w:rPr>
            <w:rStyle w:val="Hyperlink"/>
            <w:color w:val="027ABB"/>
            <w:szCs w:val="16"/>
            <w:lang w:val="fr-CA"/>
          </w:rPr>
          <w:t>http://canlii.ca/t/h5tm1</w:t>
        </w:r>
      </w:hyperlink>
      <w:r w:rsidRPr="00616BA0">
        <w:rPr>
          <w:szCs w:val="16"/>
          <w:lang w:val="fr-CA"/>
        </w:rPr>
        <w:t>&gt;</w:t>
      </w:r>
    </w:p>
    <w:p w14:paraId="19F4AC56" w14:textId="77777777" w:rsidR="00E12A72" w:rsidRPr="00616BA0" w:rsidRDefault="00E12A72" w:rsidP="00E12A72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5A84296B" w14:textId="77777777" w:rsidR="00E12A72" w:rsidRPr="00616BA0" w:rsidRDefault="00E12A72" w:rsidP="00E12A72">
      <w:pPr>
        <w:spacing w:before="0" w:after="0" w:line="240" w:lineRule="auto"/>
        <w:rPr>
          <w:lang w:val="fr-CA"/>
        </w:rPr>
      </w:pPr>
    </w:p>
    <w:p w14:paraId="1B35E755" w14:textId="4A4F3254" w:rsidR="00E12A72" w:rsidRPr="00616BA0" w:rsidRDefault="003F2978" w:rsidP="00E12A72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7" w:name="_Toc25941533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E12A72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3C6C8F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et utilisateur prévu</w:t>
      </w:r>
      <w:bookmarkEnd w:id="7"/>
    </w:p>
    <w:p w14:paraId="7DF86C36" w14:textId="213A1DD9" w:rsidR="00E12A72" w:rsidRPr="00616BA0" w:rsidRDefault="000757CA" w:rsidP="00E12A72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3E5C46A2" w14:textId="188A0897" w:rsidR="00E12A72" w:rsidRPr="00616BA0" w:rsidRDefault="00AE550B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Quadruplex dans un village albertain où l</w:t>
      </w:r>
      <w:r w:rsidR="00616BA0">
        <w:rPr>
          <w:lang w:val="fr-CA"/>
        </w:rPr>
        <w:t>’</w:t>
      </w:r>
      <w:r w:rsidRPr="00616BA0">
        <w:rPr>
          <w:lang w:val="fr-CA"/>
        </w:rPr>
        <w:t>on présumait que toutes les rénovations étaient dues à une inondation</w:t>
      </w:r>
      <w:r w:rsidR="00972508">
        <w:rPr>
          <w:lang w:val="fr-CA"/>
        </w:rPr>
        <w:t>.</w:t>
      </w:r>
    </w:p>
    <w:p w14:paraId="750E87CB" w14:textId="1D87C11A" w:rsidR="00E12A72" w:rsidRPr="00616BA0" w:rsidRDefault="00BD5154" w:rsidP="00BD5154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Évaluations à </w:t>
      </w:r>
      <w:r w:rsidR="00E12A72" w:rsidRPr="00616BA0">
        <w:rPr>
          <w:lang w:val="fr-CA"/>
        </w:rPr>
        <w:t>430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E12A72" w:rsidRPr="00616BA0">
        <w:rPr>
          <w:lang w:val="fr-CA"/>
        </w:rPr>
        <w:t xml:space="preserve"> </w:t>
      </w:r>
      <w:r w:rsidRPr="00616BA0">
        <w:rPr>
          <w:lang w:val="fr-CA"/>
        </w:rPr>
        <w:t xml:space="preserve">et </w:t>
      </w:r>
      <w:r w:rsidR="00E12A72" w:rsidRPr="00616BA0">
        <w:rPr>
          <w:lang w:val="fr-CA"/>
        </w:rPr>
        <w:t>250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E12A72" w:rsidRPr="00616BA0">
        <w:rPr>
          <w:lang w:val="fr-CA"/>
        </w:rPr>
        <w:t xml:space="preserve"> </w:t>
      </w:r>
      <w:r w:rsidRPr="00616BA0">
        <w:rPr>
          <w:lang w:val="fr-CA"/>
        </w:rPr>
        <w:t xml:space="preserve">et valeur de vente forcée à </w:t>
      </w:r>
      <w:r w:rsidR="00E12A72" w:rsidRPr="00616BA0">
        <w:rPr>
          <w:lang w:val="fr-CA"/>
        </w:rPr>
        <w:t>187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500</w:t>
      </w:r>
      <w:r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497C79DF" w14:textId="5167730C" w:rsidR="00E12A72" w:rsidRPr="00616BA0" w:rsidRDefault="00BD5154" w:rsidP="00BD5154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site de la CGE incluait une « exigence d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évaluation non standard » dans la commande </w:t>
      </w:r>
      <w:r w:rsidRPr="00972508">
        <w:rPr>
          <w:lang w:val="fr-CA"/>
        </w:rPr>
        <w:t xml:space="preserve">des prêteurs, notant que Capital Direct </w:t>
      </w:r>
      <w:r w:rsidR="00D356A9" w:rsidRPr="00972508">
        <w:rPr>
          <w:lang w:val="fr-CA"/>
        </w:rPr>
        <w:t>assigne la garantie hypothécaire aux nouveaux</w:t>
      </w:r>
      <w:r w:rsidRPr="00616BA0">
        <w:rPr>
          <w:lang w:val="fr-CA"/>
        </w:rPr>
        <w:t xml:space="preserve"> </w:t>
      </w:r>
      <w:r w:rsidR="00D356A9" w:rsidRPr="00616BA0">
        <w:rPr>
          <w:lang w:val="fr-CA"/>
        </w:rPr>
        <w:t>créanciers hypothécaires suite au prêt</w:t>
      </w:r>
      <w:r w:rsidR="00972508">
        <w:rPr>
          <w:lang w:val="fr-CA"/>
        </w:rPr>
        <w:t>.</w:t>
      </w:r>
    </w:p>
    <w:p w14:paraId="475C350E" w14:textId="4A06C6B9" w:rsidR="00E12A72" w:rsidRPr="00616BA0" w:rsidRDefault="00E12A72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Capital Direct </w:t>
      </w:r>
      <w:r w:rsidR="00D356A9" w:rsidRPr="00616BA0">
        <w:rPr>
          <w:lang w:val="fr-CA"/>
        </w:rPr>
        <w:t>a vendu le prêt à une fiducie de revenu</w:t>
      </w:r>
      <w:r w:rsidR="00972508">
        <w:rPr>
          <w:lang w:val="fr-CA"/>
        </w:rPr>
        <w:t>.</w:t>
      </w:r>
    </w:p>
    <w:p w14:paraId="376C3A25" w14:textId="01028638" w:rsidR="00E12A72" w:rsidRPr="00616BA0" w:rsidRDefault="00D356A9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On a fait valoir que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doit un devoir de diligence au second prêteur, les évaluateurs ont accepté le contrat et les conditions limitatives de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ne sont qu</w:t>
      </w:r>
      <w:r w:rsidR="00616BA0">
        <w:rPr>
          <w:lang w:val="fr-CA"/>
        </w:rPr>
        <w:t>’</w:t>
      </w:r>
      <w:r w:rsidRPr="00616BA0">
        <w:rPr>
          <w:lang w:val="fr-CA"/>
        </w:rPr>
        <w:t>une proposition de modifier le contrat</w:t>
      </w:r>
      <w:r w:rsidR="00972508">
        <w:rPr>
          <w:lang w:val="fr-CA"/>
        </w:rPr>
        <w:t>.</w:t>
      </w:r>
    </w:p>
    <w:p w14:paraId="4DFF7209" w14:textId="58E3D21B" w:rsidR="00E12A72" w:rsidRPr="00616BA0" w:rsidRDefault="00B77681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E12A72" w:rsidRPr="00616BA0">
        <w:rPr>
          <w:lang w:val="fr-CA"/>
        </w:rPr>
        <w:t xml:space="preserve"> </w:t>
      </w:r>
      <w:r w:rsidR="00D356A9" w:rsidRPr="00616BA0">
        <w:rPr>
          <w:lang w:val="fr-CA"/>
        </w:rPr>
        <w:t xml:space="preserve">demandés </w:t>
      </w:r>
      <w:r w:rsidR="00E12A72" w:rsidRPr="00616BA0">
        <w:rPr>
          <w:lang w:val="fr-CA"/>
        </w:rPr>
        <w:t>136</w:t>
      </w:r>
      <w:r w:rsidR="00D356A9" w:rsidRPr="00616BA0">
        <w:rPr>
          <w:lang w:val="fr-CA"/>
        </w:rPr>
        <w:t> </w:t>
      </w:r>
      <w:r w:rsidR="00E12A72" w:rsidRPr="00616BA0">
        <w:rPr>
          <w:lang w:val="fr-CA"/>
        </w:rPr>
        <w:t>200</w:t>
      </w:r>
      <w:r w:rsidR="00D356A9"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5BC69FE1" w14:textId="1ED935D7" w:rsidR="00E12A72" w:rsidRPr="00616BA0" w:rsidRDefault="000757CA" w:rsidP="00E12A72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E12A72" w:rsidRPr="00616BA0">
        <w:rPr>
          <w:lang w:val="fr-CA"/>
        </w:rPr>
        <w:t xml:space="preserve"> </w:t>
      </w:r>
      <w:r w:rsidR="00D356A9" w:rsidRPr="00616BA0">
        <w:rPr>
          <w:lang w:val="fr-CA"/>
        </w:rPr>
        <w:t>Soyez prudents avec les contrats – ne permettez pas que vos rapports soient réassignés à des tiers à votre insu et sans votre autorisation en informant votre client dans votre lettre d</w:t>
      </w:r>
      <w:r w:rsidR="00616BA0">
        <w:rPr>
          <w:lang w:val="fr-CA"/>
        </w:rPr>
        <w:t>’</w:t>
      </w:r>
      <w:r w:rsidR="00D356A9" w:rsidRPr="00616BA0">
        <w:rPr>
          <w:lang w:val="fr-CA"/>
        </w:rPr>
        <w:t>engagement, votre lettre de transmission et votre rapport.</w:t>
      </w:r>
    </w:p>
    <w:p w14:paraId="6DF0680E" w14:textId="77777777" w:rsidR="00E12A72" w:rsidRPr="00864358" w:rsidRDefault="00E12A72" w:rsidP="00E12A72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Capital Direct Lending Corp v Howard &amp; Company Real Estate Appraisers and Consultants Inc, 2016 ABQB 545 (CanLII), &lt;</w:t>
      </w:r>
      <w:hyperlink r:id="rId16" w:history="1">
        <w:r w:rsidRPr="00864358">
          <w:rPr>
            <w:rStyle w:val="Hyperlink"/>
            <w:color w:val="0056B3"/>
            <w:szCs w:val="16"/>
            <w:lang w:val="en-CA"/>
          </w:rPr>
          <w:t>http://canlii.ca/t/gtxwh</w:t>
        </w:r>
      </w:hyperlink>
      <w:r w:rsidRPr="00864358">
        <w:rPr>
          <w:szCs w:val="16"/>
          <w:lang w:val="en-CA"/>
        </w:rPr>
        <w:t>&gt;</w:t>
      </w:r>
    </w:p>
    <w:p w14:paraId="3AD4E1D0" w14:textId="77777777" w:rsidR="00E12A72" w:rsidRPr="00864358" w:rsidRDefault="00E12A72" w:rsidP="00E12A72">
      <w:pPr>
        <w:spacing w:before="0" w:after="0" w:line="240" w:lineRule="auto"/>
        <w:rPr>
          <w:lang w:val="en-CA"/>
        </w:rPr>
      </w:pPr>
    </w:p>
    <w:p w14:paraId="13E7C4CD" w14:textId="77777777" w:rsidR="00E12A72" w:rsidRPr="00864358" w:rsidRDefault="00E12A72" w:rsidP="00E12A72">
      <w:pPr>
        <w:spacing w:before="0" w:after="0" w:line="240" w:lineRule="auto"/>
        <w:rPr>
          <w:lang w:val="en-CA"/>
        </w:rPr>
      </w:pPr>
    </w:p>
    <w:p w14:paraId="3D75B6F4" w14:textId="5E072180" w:rsidR="00E12A72" w:rsidRPr="00616BA0" w:rsidRDefault="003F2978" w:rsidP="00E12A72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8" w:name="_Toc25941534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E12A72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3C6C8F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et utilisateur prévu</w:t>
      </w:r>
      <w:bookmarkEnd w:id="8"/>
    </w:p>
    <w:p w14:paraId="67F8773E" w14:textId="6AA9FFC1" w:rsidR="00E12A72" w:rsidRPr="00616BA0" w:rsidRDefault="00B978E3" w:rsidP="00E12A72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4203861A" w14:textId="370045C1" w:rsidR="00E12A72" w:rsidRPr="00616BA0" w:rsidRDefault="00E12A72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Certification </w:t>
      </w:r>
      <w:r w:rsidR="00D356A9" w:rsidRPr="00616BA0">
        <w:rPr>
          <w:lang w:val="fr-CA"/>
        </w:rPr>
        <w:t>d</w:t>
      </w:r>
      <w:r w:rsidR="00616BA0">
        <w:rPr>
          <w:lang w:val="fr-CA"/>
        </w:rPr>
        <w:t>’</w:t>
      </w:r>
      <w:r w:rsidR="00D356A9" w:rsidRPr="00616BA0">
        <w:rPr>
          <w:lang w:val="fr-CA"/>
        </w:rPr>
        <w:t>un recours collectif contre l</w:t>
      </w:r>
      <w:r w:rsidR="00616BA0">
        <w:rPr>
          <w:lang w:val="fr-CA"/>
        </w:rPr>
        <w:t>’</w:t>
      </w:r>
      <w:r w:rsidR="00D356A9" w:rsidRPr="00616BA0">
        <w:rPr>
          <w:lang w:val="fr-CA"/>
        </w:rPr>
        <w:t>évaluateur</w:t>
      </w:r>
      <w:r w:rsidR="00972508">
        <w:rPr>
          <w:lang w:val="fr-CA"/>
        </w:rPr>
        <w:t>.</w:t>
      </w:r>
    </w:p>
    <w:p w14:paraId="1C3C6199" w14:textId="2080CA4B" w:rsidR="00E12A72" w:rsidRPr="00616BA0" w:rsidRDefault="00E12A72" w:rsidP="00D356A9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52 acres </w:t>
      </w:r>
      <w:r w:rsidR="00D356A9" w:rsidRPr="00616BA0">
        <w:rPr>
          <w:lang w:val="fr-CA"/>
        </w:rPr>
        <w:t>de terrain pour un projet de construction de maisons en rangée</w:t>
      </w:r>
      <w:r w:rsidR="000072E2" w:rsidRPr="00616BA0">
        <w:rPr>
          <w:lang w:val="fr-CA"/>
        </w:rPr>
        <w:t xml:space="preserve"> en </w:t>
      </w:r>
      <w:r w:rsidRPr="00616BA0">
        <w:rPr>
          <w:lang w:val="fr-CA"/>
        </w:rPr>
        <w:t>Alberta</w:t>
      </w:r>
      <w:r w:rsidR="00972508">
        <w:rPr>
          <w:lang w:val="fr-CA"/>
        </w:rPr>
        <w:t>.</w:t>
      </w:r>
    </w:p>
    <w:p w14:paraId="5378EF5E" w14:textId="07DD562C" w:rsidR="00E12A72" w:rsidRPr="00616BA0" w:rsidRDefault="000072E2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1</w:t>
      </w:r>
      <w:r w:rsidRPr="00616BA0">
        <w:rPr>
          <w:vertAlign w:val="superscript"/>
          <w:lang w:val="fr-CA"/>
        </w:rPr>
        <w:t>ère</w:t>
      </w:r>
      <w:r w:rsidRPr="00616BA0">
        <w:rPr>
          <w:lang w:val="fr-CA"/>
        </w:rPr>
        <w:t xml:space="preserve"> évaluation </w:t>
      </w:r>
      <w:r w:rsidR="00E12A72" w:rsidRPr="00616BA0">
        <w:rPr>
          <w:lang w:val="fr-CA"/>
        </w:rPr>
        <w:t>~14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M</w:t>
      </w:r>
      <w:r w:rsidRPr="00616BA0">
        <w:rPr>
          <w:lang w:val="fr-CA"/>
        </w:rPr>
        <w:t>$</w:t>
      </w:r>
      <w:r w:rsidR="00E12A72" w:rsidRPr="00616BA0">
        <w:rPr>
          <w:lang w:val="fr-CA"/>
        </w:rPr>
        <w:t xml:space="preserve">, </w:t>
      </w:r>
      <w:r w:rsidRPr="00616BA0">
        <w:rPr>
          <w:lang w:val="fr-CA"/>
        </w:rPr>
        <w:t>2</w:t>
      </w:r>
      <w:r w:rsidRPr="00616BA0">
        <w:rPr>
          <w:vertAlign w:val="superscript"/>
          <w:lang w:val="fr-CA"/>
        </w:rPr>
        <w:t>es</w:t>
      </w:r>
      <w:r w:rsidRPr="00616BA0">
        <w:rPr>
          <w:lang w:val="fr-CA"/>
        </w:rPr>
        <w:t xml:space="preserve"> évaluations comme si complété </w:t>
      </w:r>
      <w:r w:rsidR="00E12A72" w:rsidRPr="00616BA0">
        <w:rPr>
          <w:lang w:val="fr-CA"/>
        </w:rPr>
        <w:t>~13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M</w:t>
      </w:r>
      <w:r w:rsidRPr="00616BA0">
        <w:rPr>
          <w:lang w:val="fr-CA"/>
        </w:rPr>
        <w:t>$</w:t>
      </w:r>
      <w:r w:rsidR="00E12A72" w:rsidRPr="00616BA0">
        <w:rPr>
          <w:lang w:val="fr-CA"/>
        </w:rPr>
        <w:t xml:space="preserve">, </w:t>
      </w:r>
      <w:r w:rsidRPr="00616BA0">
        <w:rPr>
          <w:lang w:val="fr-CA"/>
        </w:rPr>
        <w:t xml:space="preserve">tel quel </w:t>
      </w:r>
      <w:r w:rsidR="00E12A72" w:rsidRPr="00616BA0">
        <w:rPr>
          <w:lang w:val="fr-CA"/>
        </w:rPr>
        <w:t>~11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M</w:t>
      </w:r>
      <w:r w:rsidRPr="00616BA0">
        <w:rPr>
          <w:lang w:val="fr-CA"/>
        </w:rPr>
        <w:t>$</w:t>
      </w:r>
      <w:r w:rsidR="00972508">
        <w:rPr>
          <w:lang w:val="fr-CA"/>
        </w:rPr>
        <w:t>.</w:t>
      </w:r>
      <w:r w:rsidR="00E12A72" w:rsidRPr="00616BA0">
        <w:rPr>
          <w:lang w:val="fr-CA"/>
        </w:rPr>
        <w:t xml:space="preserve"> </w:t>
      </w:r>
    </w:p>
    <w:p w14:paraId="6183B93F" w14:textId="513F8EEE" w:rsidR="00E12A72" w:rsidRPr="00616BA0" w:rsidRDefault="000072E2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Terrain transféré pour moins de </w:t>
      </w:r>
      <w:r w:rsidR="00E12A72" w:rsidRPr="00616BA0">
        <w:rPr>
          <w:lang w:val="fr-CA"/>
        </w:rPr>
        <w:t>250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15668666" w14:textId="631F6BF8" w:rsidR="00E12A72" w:rsidRPr="00616BA0" w:rsidRDefault="000072E2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Au moins 96 investisseurs se sont fiés à la valeur estimée </w:t>
      </w:r>
      <w:r w:rsidRPr="00616BA0">
        <w:rPr>
          <w:lang w:val="fr-CA"/>
        </w:rPr>
        <w:softHyphen/>
      </w:r>
      <w:r w:rsidRPr="00616BA0">
        <w:rPr>
          <w:lang w:val="fr-CA"/>
        </w:rPr>
        <w:softHyphen/>
      </w:r>
      <w:r w:rsidRPr="00616BA0">
        <w:rPr>
          <w:lang w:val="fr-CA"/>
        </w:rPr>
        <w:softHyphen/>
        <w:t>– ils ont reçu la lettre</w:t>
      </w:r>
      <w:r w:rsidR="00C5410F" w:rsidRPr="00616BA0">
        <w:rPr>
          <w:lang w:val="fr-CA"/>
        </w:rPr>
        <w:t xml:space="preserve"> de présentation </w:t>
      </w:r>
      <w:r w:rsidRPr="00616BA0">
        <w:rPr>
          <w:lang w:val="fr-CA"/>
        </w:rPr>
        <w:t>et, plus tard, une copie du rapport préparé par un autre investisseur</w:t>
      </w:r>
      <w:r w:rsidR="00972508">
        <w:rPr>
          <w:lang w:val="fr-CA"/>
        </w:rPr>
        <w:t>.</w:t>
      </w:r>
    </w:p>
    <w:p w14:paraId="193EA8BC" w14:textId="477DF36B" w:rsidR="00E12A72" w:rsidRPr="00616BA0" w:rsidRDefault="000072E2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On a fait valoir que les évaluateurs savaient que les rapports devaient être utilisés pour la sollicitation et qu</w:t>
      </w:r>
      <w:r w:rsidR="00616BA0">
        <w:rPr>
          <w:lang w:val="fr-CA"/>
        </w:rPr>
        <w:t>’</w:t>
      </w:r>
      <w:r w:rsidRPr="00616BA0">
        <w:rPr>
          <w:lang w:val="fr-CA"/>
        </w:rPr>
        <w:t>ils ont été négligents</w:t>
      </w:r>
      <w:r w:rsidR="00972508">
        <w:rPr>
          <w:lang w:val="fr-CA"/>
        </w:rPr>
        <w:t>.</w:t>
      </w:r>
    </w:p>
    <w:p w14:paraId="13DBF82F" w14:textId="45F0200B" w:rsidR="00E12A72" w:rsidRPr="00616BA0" w:rsidRDefault="000072E2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Il est déraisonnable de </w:t>
      </w:r>
      <w:r w:rsidR="00F45874" w:rsidRPr="00616BA0">
        <w:rPr>
          <w:lang w:val="fr-CA"/>
        </w:rPr>
        <w:t>se fier à une opinion sur la valeur sans connaître les hypothèses</w:t>
      </w:r>
      <w:r w:rsidR="00972508">
        <w:rPr>
          <w:lang w:val="fr-CA"/>
        </w:rPr>
        <w:t>.</w:t>
      </w:r>
      <w:r w:rsidR="00E12A72" w:rsidRPr="00616BA0">
        <w:rPr>
          <w:lang w:val="fr-CA"/>
        </w:rPr>
        <w:t xml:space="preserve"> </w:t>
      </w:r>
    </w:p>
    <w:p w14:paraId="78CCEC47" w14:textId="280A2D79" w:rsidR="00E12A72" w:rsidRPr="00616BA0" w:rsidRDefault="00B77681" w:rsidP="00E12A72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F45874" w:rsidRPr="00616BA0">
        <w:rPr>
          <w:lang w:val="fr-CA"/>
        </w:rPr>
        <w:t xml:space="preserve"> </w:t>
      </w:r>
      <w:r w:rsidR="00E12A72" w:rsidRPr="00616BA0">
        <w:rPr>
          <w:lang w:val="fr-CA"/>
        </w:rPr>
        <w:t>170</w:t>
      </w:r>
      <w:r w:rsidR="00F45874" w:rsidRPr="00616BA0">
        <w:rPr>
          <w:lang w:val="fr-CA"/>
        </w:rPr>
        <w:t> </w:t>
      </w:r>
      <w:r w:rsidR="00E12A72" w:rsidRPr="00616BA0">
        <w:rPr>
          <w:lang w:val="fr-CA"/>
        </w:rPr>
        <w:t>800</w:t>
      </w:r>
      <w:r w:rsidR="00F45874"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68914B63" w14:textId="69B7308A" w:rsidR="00E12A72" w:rsidRPr="00616BA0" w:rsidRDefault="00B131B4" w:rsidP="00E12A72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E12A72" w:rsidRPr="00616BA0">
        <w:rPr>
          <w:bCs/>
          <w:lang w:val="fr-CA"/>
        </w:rPr>
        <w:t xml:space="preserve"> </w:t>
      </w:r>
      <w:r w:rsidR="00C5410F" w:rsidRPr="00616BA0">
        <w:rPr>
          <w:bCs/>
          <w:lang w:val="fr-CA"/>
        </w:rPr>
        <w:t>Une opinion sur la valeur étant entrelacée avec les hypothèses et les limites,</w:t>
      </w:r>
      <w:r w:rsidR="00E12A72" w:rsidRPr="00616BA0">
        <w:rPr>
          <w:lang w:val="fr-CA"/>
        </w:rPr>
        <w:t xml:space="preserve"> </w:t>
      </w:r>
      <w:r w:rsidR="00C5410F" w:rsidRPr="00616BA0">
        <w:rPr>
          <w:lang w:val="fr-CA"/>
        </w:rPr>
        <w:t>utilisez le triple test en communiquant dans votre lettre d</w:t>
      </w:r>
      <w:r w:rsidR="00616BA0">
        <w:rPr>
          <w:lang w:val="fr-CA"/>
        </w:rPr>
        <w:t>’</w:t>
      </w:r>
      <w:r w:rsidR="00C5410F" w:rsidRPr="00616BA0">
        <w:rPr>
          <w:lang w:val="fr-CA"/>
        </w:rPr>
        <w:t>engagement, dans votre lettre de présentation / transmission et dans votre rapport.</w:t>
      </w:r>
    </w:p>
    <w:p w14:paraId="29060EE0" w14:textId="77777777" w:rsidR="00E12A72" w:rsidRPr="00616BA0" w:rsidRDefault="00E12A72" w:rsidP="00E12A72">
      <w:pPr>
        <w:pStyle w:val="Courtreference"/>
        <w:rPr>
          <w:iCs/>
          <w:lang w:val="fr-CA"/>
        </w:rPr>
      </w:pPr>
      <w:r w:rsidRPr="00616BA0">
        <w:rPr>
          <w:iCs/>
          <w:lang w:val="fr-CA"/>
        </w:rPr>
        <w:t>Da Silva v River Run Vistas Corporation, 2018 ABQB 869 (CanLII), &lt;</w:t>
      </w:r>
      <w:hyperlink r:id="rId17" w:history="1">
        <w:r w:rsidRPr="00616BA0">
          <w:rPr>
            <w:iCs/>
            <w:lang w:val="fr-CA"/>
          </w:rPr>
          <w:t>http://canlii.ca/t/hvnbg</w:t>
        </w:r>
      </w:hyperlink>
      <w:r w:rsidRPr="00616BA0">
        <w:rPr>
          <w:iCs/>
          <w:lang w:val="fr-CA"/>
        </w:rPr>
        <w:t>&gt;</w:t>
      </w:r>
    </w:p>
    <w:p w14:paraId="68756F27" w14:textId="77777777" w:rsidR="00E12A72" w:rsidRPr="00616BA0" w:rsidRDefault="00E12A72" w:rsidP="00E12A72">
      <w:pPr>
        <w:spacing w:before="0" w:after="0" w:line="240" w:lineRule="auto"/>
        <w:rPr>
          <w:lang w:val="fr-CA"/>
        </w:rPr>
      </w:pPr>
    </w:p>
    <w:p w14:paraId="7C362BD1" w14:textId="77777777" w:rsidR="00E12A72" w:rsidRPr="00616BA0" w:rsidRDefault="00E12A72" w:rsidP="00E12A72">
      <w:pPr>
        <w:spacing w:before="0" w:after="0" w:line="240" w:lineRule="auto"/>
        <w:rPr>
          <w:lang w:val="fr-CA"/>
        </w:rPr>
      </w:pPr>
    </w:p>
    <w:p w14:paraId="453BEC68" w14:textId="4A924D49" w:rsidR="00E12A72" w:rsidRPr="00616BA0" w:rsidRDefault="003F2978" w:rsidP="00E12A72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9" w:name="_Toc25941535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E12A72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3C6C8F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et utilisateur prévu</w:t>
      </w:r>
      <w:bookmarkEnd w:id="9"/>
    </w:p>
    <w:p w14:paraId="26E938CF" w14:textId="546C4803" w:rsidR="00E12A72" w:rsidRPr="00616BA0" w:rsidRDefault="000757CA" w:rsidP="00E12A72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5C352DAC" w14:textId="297F4EE1" w:rsidR="00E12A72" w:rsidRPr="00616BA0" w:rsidRDefault="00C5410F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Immeuble résidentiel sur l</w:t>
      </w:r>
      <w:r w:rsidR="00616BA0">
        <w:rPr>
          <w:lang w:val="fr-CA"/>
        </w:rPr>
        <w:t>’</w:t>
      </w:r>
      <w:r w:rsidRPr="00616BA0">
        <w:rPr>
          <w:lang w:val="fr-CA"/>
        </w:rPr>
        <w:t>île de Vancouver</w:t>
      </w:r>
      <w:r w:rsidR="00972508">
        <w:rPr>
          <w:lang w:val="fr-CA"/>
        </w:rPr>
        <w:t>.</w:t>
      </w:r>
    </w:p>
    <w:p w14:paraId="7F25FC78" w14:textId="1401D200" w:rsidR="00E12A72" w:rsidRPr="00616BA0" w:rsidRDefault="00C5410F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Évalué à </w:t>
      </w:r>
      <w:r w:rsidR="00E12A72" w:rsidRPr="00616BA0">
        <w:rPr>
          <w:lang w:val="fr-CA"/>
        </w:rPr>
        <w:t>2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210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E12A72" w:rsidRPr="00616BA0">
        <w:rPr>
          <w:lang w:val="fr-CA"/>
        </w:rPr>
        <w:t xml:space="preserve"> (2006) </w:t>
      </w:r>
      <w:r w:rsidRPr="00616BA0">
        <w:rPr>
          <w:lang w:val="fr-CA"/>
        </w:rPr>
        <w:t xml:space="preserve">et à </w:t>
      </w:r>
      <w:r w:rsidR="00E12A72" w:rsidRPr="00616BA0">
        <w:rPr>
          <w:lang w:val="fr-CA"/>
        </w:rPr>
        <w:t>2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550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E12A72" w:rsidRPr="00616BA0">
        <w:rPr>
          <w:lang w:val="fr-CA"/>
        </w:rPr>
        <w:t xml:space="preserve"> (2007)</w:t>
      </w:r>
      <w:r w:rsidR="00972508">
        <w:rPr>
          <w:lang w:val="fr-CA"/>
        </w:rPr>
        <w:t>.</w:t>
      </w:r>
    </w:p>
    <w:p w14:paraId="6F537164" w14:textId="24E20FAF" w:rsidR="00E12A72" w:rsidRPr="00616BA0" w:rsidRDefault="00E12A72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 1</w:t>
      </w:r>
      <w:r w:rsidR="00C5410F" w:rsidRPr="00616BA0">
        <w:rPr>
          <w:lang w:val="fr-CA"/>
        </w:rPr>
        <w:t> </w:t>
      </w:r>
      <w:r w:rsidRPr="00616BA0">
        <w:rPr>
          <w:lang w:val="fr-CA"/>
        </w:rPr>
        <w:t>400</w:t>
      </w:r>
      <w:r w:rsidR="00C5410F" w:rsidRPr="00616BA0">
        <w:rPr>
          <w:lang w:val="fr-CA"/>
        </w:rPr>
        <w:t> </w:t>
      </w:r>
      <w:r w:rsidRPr="00616BA0">
        <w:rPr>
          <w:lang w:val="fr-CA"/>
        </w:rPr>
        <w:t>000</w:t>
      </w:r>
      <w:r w:rsidR="00C5410F" w:rsidRPr="00616BA0">
        <w:rPr>
          <w:lang w:val="fr-CA"/>
        </w:rPr>
        <w:t xml:space="preserve"> $ à </w:t>
      </w:r>
      <w:r w:rsidRPr="00616BA0">
        <w:rPr>
          <w:lang w:val="fr-CA"/>
        </w:rPr>
        <w:t>1</w:t>
      </w:r>
      <w:r w:rsidR="00C5410F" w:rsidRPr="00616BA0">
        <w:rPr>
          <w:lang w:val="fr-CA"/>
        </w:rPr>
        <w:t> </w:t>
      </w:r>
      <w:r w:rsidRPr="00616BA0">
        <w:rPr>
          <w:lang w:val="fr-CA"/>
        </w:rPr>
        <w:t>500</w:t>
      </w:r>
      <w:r w:rsidR="00C5410F" w:rsidRPr="00616BA0">
        <w:rPr>
          <w:lang w:val="fr-CA"/>
        </w:rPr>
        <w:t> </w:t>
      </w:r>
      <w:r w:rsidRPr="00616BA0">
        <w:rPr>
          <w:lang w:val="fr-CA"/>
        </w:rPr>
        <w:t>000</w:t>
      </w:r>
      <w:r w:rsidR="00C5410F" w:rsidRPr="00616BA0">
        <w:rPr>
          <w:lang w:val="fr-CA"/>
        </w:rPr>
        <w:t> $</w:t>
      </w:r>
      <w:r w:rsidRPr="00616BA0">
        <w:rPr>
          <w:lang w:val="fr-CA"/>
        </w:rPr>
        <w:t xml:space="preserve"> (2010) </w:t>
      </w:r>
      <w:r w:rsidR="00C5410F" w:rsidRPr="00616BA0">
        <w:rPr>
          <w:lang w:val="fr-CA"/>
        </w:rPr>
        <w:t xml:space="preserve">et </w:t>
      </w:r>
      <w:r w:rsidRPr="00616BA0">
        <w:rPr>
          <w:lang w:val="fr-CA"/>
        </w:rPr>
        <w:t>1</w:t>
      </w:r>
      <w:r w:rsidR="00C5410F" w:rsidRPr="00616BA0">
        <w:rPr>
          <w:lang w:val="fr-CA"/>
        </w:rPr>
        <w:t> </w:t>
      </w:r>
      <w:r w:rsidRPr="00616BA0">
        <w:rPr>
          <w:lang w:val="fr-CA"/>
        </w:rPr>
        <w:t>345</w:t>
      </w:r>
      <w:r w:rsidR="00C5410F" w:rsidRPr="00616BA0">
        <w:rPr>
          <w:lang w:val="fr-CA"/>
        </w:rPr>
        <w:t> </w:t>
      </w:r>
      <w:r w:rsidRPr="00616BA0">
        <w:rPr>
          <w:lang w:val="fr-CA"/>
        </w:rPr>
        <w:t>000</w:t>
      </w:r>
      <w:r w:rsidR="00C5410F" w:rsidRPr="00616BA0">
        <w:rPr>
          <w:lang w:val="fr-CA"/>
        </w:rPr>
        <w:t> $</w:t>
      </w:r>
      <w:r w:rsidRPr="00616BA0">
        <w:rPr>
          <w:lang w:val="fr-CA"/>
        </w:rPr>
        <w:t xml:space="preserve"> (2011)</w:t>
      </w:r>
      <w:r w:rsidR="00972508">
        <w:rPr>
          <w:lang w:val="fr-CA"/>
        </w:rPr>
        <w:t>.</w:t>
      </w:r>
    </w:p>
    <w:p w14:paraId="6F31F572" w14:textId="0F808392" w:rsidR="00E12A72" w:rsidRPr="00616BA0" w:rsidRDefault="00C5410F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lastRenderedPageBreak/>
        <w:t xml:space="preserve">Vendu en 2014 pour la somme de </w:t>
      </w:r>
      <w:r w:rsidR="00E12A72" w:rsidRPr="00616BA0">
        <w:rPr>
          <w:lang w:val="fr-CA"/>
        </w:rPr>
        <w:t>925</w:t>
      </w:r>
      <w:r w:rsidRPr="00616BA0">
        <w:rPr>
          <w:lang w:val="fr-CA"/>
        </w:rPr>
        <w:t> </w:t>
      </w:r>
      <w:r w:rsidR="00E12A72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6AA21ACF" w14:textId="50442718" w:rsidR="00E12A72" w:rsidRPr="00616BA0" w:rsidRDefault="00C5410F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Aucun utilisateur prévu n</w:t>
      </w:r>
      <w:r w:rsidR="00616BA0">
        <w:rPr>
          <w:lang w:val="fr-CA"/>
        </w:rPr>
        <w:t>’</w:t>
      </w:r>
      <w:r w:rsidRPr="00616BA0">
        <w:rPr>
          <w:lang w:val="fr-CA"/>
        </w:rPr>
        <w:t>a été identifié</w:t>
      </w:r>
      <w:r w:rsidR="00972508">
        <w:rPr>
          <w:lang w:val="fr-CA"/>
        </w:rPr>
        <w:t>.</w:t>
      </w:r>
    </w:p>
    <w:p w14:paraId="67EB75E7" w14:textId="619CA041" w:rsidR="00E12A72" w:rsidRPr="00616BA0" w:rsidRDefault="00BF2FA9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u</w:t>
      </w:r>
      <w:r w:rsidR="00C5410F" w:rsidRPr="00616BA0">
        <w:rPr>
          <w:lang w:val="fr-CA"/>
        </w:rPr>
        <w:t>tilisation prévue était l</w:t>
      </w:r>
      <w:r w:rsidR="00616BA0">
        <w:rPr>
          <w:lang w:val="fr-CA"/>
        </w:rPr>
        <w:t>’</w:t>
      </w:r>
      <w:r w:rsidR="00C5410F" w:rsidRPr="00616BA0">
        <w:rPr>
          <w:lang w:val="fr-CA"/>
        </w:rPr>
        <w:t xml:space="preserve">hypothèque de premier ou de </w:t>
      </w:r>
      <w:r w:rsidRPr="00616BA0">
        <w:rPr>
          <w:lang w:val="fr-CA"/>
        </w:rPr>
        <w:t>deuxième</w:t>
      </w:r>
      <w:r w:rsidR="00C5410F" w:rsidRPr="00616BA0">
        <w:rPr>
          <w:lang w:val="fr-CA"/>
        </w:rPr>
        <w:t xml:space="preserve"> rang</w:t>
      </w:r>
      <w:r w:rsidR="00972508">
        <w:rPr>
          <w:lang w:val="fr-CA"/>
        </w:rPr>
        <w:t>.</w:t>
      </w:r>
    </w:p>
    <w:p w14:paraId="4F16FEAD" w14:textId="50BCC3F7" w:rsidR="00E12A72" w:rsidRPr="00616BA0" w:rsidRDefault="00BF2FA9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Hypothèque de premier rang par la coopérative de crédit, deuxième rang par </w:t>
      </w:r>
      <w:r w:rsidR="00E12A72" w:rsidRPr="00616BA0">
        <w:rPr>
          <w:lang w:val="fr-CA"/>
        </w:rPr>
        <w:t>Kokanee</w:t>
      </w:r>
      <w:r w:rsidR="00972508">
        <w:rPr>
          <w:lang w:val="fr-CA"/>
        </w:rPr>
        <w:t>.</w:t>
      </w:r>
    </w:p>
    <w:p w14:paraId="403511EF" w14:textId="74B6B936" w:rsidR="00E12A72" w:rsidRPr="00616BA0" w:rsidRDefault="00BF2FA9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La foi de </w:t>
      </w:r>
      <w:r w:rsidR="00E12A72" w:rsidRPr="00616BA0">
        <w:rPr>
          <w:lang w:val="fr-CA"/>
        </w:rPr>
        <w:t>Kokanee</w:t>
      </w:r>
      <w:r w:rsidRPr="00616BA0">
        <w:rPr>
          <w:lang w:val="fr-CA"/>
        </w:rPr>
        <w:t xml:space="preserve"> dans le rapport est raisonnable sans une clause de non-responsabilité</w:t>
      </w:r>
      <w:r w:rsidR="00972508">
        <w:rPr>
          <w:lang w:val="fr-CA"/>
        </w:rPr>
        <w:t>.</w:t>
      </w:r>
    </w:p>
    <w:p w14:paraId="4EFDC48E" w14:textId="20EC4EB2" w:rsidR="00E12A72" w:rsidRPr="00616BA0" w:rsidRDefault="00BF2FA9" w:rsidP="00E12A72">
      <w:pPr>
        <w:numPr>
          <w:ilvl w:val="1"/>
          <w:numId w:val="1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On a fait valoir que les conditions limitatives sont ambiguës, obscures et incohérentes</w:t>
      </w:r>
      <w:r w:rsidR="00972508">
        <w:rPr>
          <w:lang w:val="fr-CA"/>
        </w:rPr>
        <w:t>.</w:t>
      </w:r>
    </w:p>
    <w:p w14:paraId="786A6768" w14:textId="2717D3B5" w:rsidR="00E12A72" w:rsidRPr="00616BA0" w:rsidRDefault="000757CA" w:rsidP="00E12A72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E12A72" w:rsidRPr="00616BA0">
        <w:rPr>
          <w:lang w:val="fr-CA"/>
        </w:rPr>
        <w:t xml:space="preserve"> </w:t>
      </w:r>
      <w:r w:rsidR="00BF2FA9" w:rsidRPr="00616BA0">
        <w:rPr>
          <w:lang w:val="fr-CA"/>
        </w:rPr>
        <w:t>Nommez toujours l</w:t>
      </w:r>
      <w:r w:rsidR="00616BA0">
        <w:rPr>
          <w:lang w:val="fr-CA"/>
        </w:rPr>
        <w:t>’</w:t>
      </w:r>
      <w:r w:rsidR="00BF2FA9" w:rsidRPr="00616BA0">
        <w:rPr>
          <w:lang w:val="fr-CA"/>
        </w:rPr>
        <w:t>utilisateur prévu et une utilisation prévue spécifique. Employez des clauses de non-responsabilité limpides, cohérentes et précises.</w:t>
      </w:r>
    </w:p>
    <w:p w14:paraId="250DE93C" w14:textId="77777777" w:rsidR="00E12A72" w:rsidRPr="00616BA0" w:rsidRDefault="00E12A72" w:rsidP="00E12A72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Kokanee Mortgage M.I.C. Ltd. v. Vogelsang, 2017 BCSC 768 (CanLII), &lt;</w:t>
      </w:r>
      <w:hyperlink r:id="rId18" w:history="1">
        <w:r w:rsidRPr="00616BA0">
          <w:rPr>
            <w:rStyle w:val="Hyperlink"/>
            <w:color w:val="027ABB"/>
            <w:szCs w:val="16"/>
            <w:lang w:val="fr-CA"/>
          </w:rPr>
          <w:t>http://canlii.ca/t/h3p55</w:t>
        </w:r>
      </w:hyperlink>
      <w:r w:rsidRPr="00616BA0">
        <w:rPr>
          <w:szCs w:val="16"/>
          <w:lang w:val="fr-CA"/>
        </w:rPr>
        <w:t>&gt;</w:t>
      </w:r>
    </w:p>
    <w:p w14:paraId="21B95E5E" w14:textId="77777777" w:rsidR="00E12A72" w:rsidRPr="00864358" w:rsidRDefault="00E12A72" w:rsidP="00E12A72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Kokanee Mortgage M.I.C. Ltd. v. Burrell, 2018 BCCA 151 (CanLII), &lt;</w:t>
      </w:r>
      <w:hyperlink r:id="rId19" w:history="1">
        <w:r w:rsidRPr="00864358">
          <w:rPr>
            <w:rStyle w:val="Hyperlink"/>
            <w:color w:val="027ABB"/>
            <w:szCs w:val="16"/>
            <w:lang w:val="en-CA"/>
          </w:rPr>
          <w:t>http://canlii.ca/t/hrlk9</w:t>
        </w:r>
      </w:hyperlink>
      <w:r w:rsidRPr="00864358">
        <w:rPr>
          <w:szCs w:val="16"/>
          <w:lang w:val="en-CA"/>
        </w:rPr>
        <w:t>&gt;</w:t>
      </w:r>
    </w:p>
    <w:p w14:paraId="281D6ED2" w14:textId="77777777" w:rsidR="00D5670A" w:rsidRPr="00864358" w:rsidRDefault="00D5670A" w:rsidP="003C6E3E">
      <w:pPr>
        <w:spacing w:before="0" w:after="0" w:line="240" w:lineRule="auto"/>
        <w:rPr>
          <w:lang w:val="en-CA"/>
        </w:rPr>
      </w:pPr>
    </w:p>
    <w:p w14:paraId="5F65FF22" w14:textId="77777777" w:rsidR="00E12A72" w:rsidRPr="00864358" w:rsidRDefault="00E12A72" w:rsidP="003C6E3E">
      <w:pPr>
        <w:spacing w:before="0" w:after="0" w:line="240" w:lineRule="auto"/>
        <w:rPr>
          <w:lang w:val="en-CA"/>
        </w:rPr>
      </w:pPr>
    </w:p>
    <w:p w14:paraId="78DFC7D5" w14:textId="48076891" w:rsidR="00602AE8" w:rsidRPr="00616BA0" w:rsidRDefault="003F2978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0" w:name="_Toc25941536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Devoir de diligence</w:t>
      </w:r>
      <w:r w:rsidR="00602AE8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3C6C8F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et utilisateur prévu</w:t>
      </w:r>
      <w:bookmarkEnd w:id="10"/>
    </w:p>
    <w:p w14:paraId="3C023AC7" w14:textId="5DF1D82B" w:rsidR="00602AE8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42B7C017" w14:textId="2493C2BB" w:rsidR="00251431" w:rsidRPr="00616BA0" w:rsidRDefault="00BF2FA9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 xml:space="preserve">La ville, le YMCA et le promoteur </w:t>
      </w:r>
      <w:r w:rsidR="00F62B21" w:rsidRPr="00616BA0">
        <w:rPr>
          <w:lang w:val="fr-CA"/>
        </w:rPr>
        <w:t>se sont entendus pour vendre et redévelopper le terrain de la vieille gare ferroviaire</w:t>
      </w:r>
      <w:r w:rsidR="00972508">
        <w:rPr>
          <w:lang w:val="fr-CA"/>
        </w:rPr>
        <w:t>.</w:t>
      </w:r>
    </w:p>
    <w:p w14:paraId="0DB43E36" w14:textId="53A23F06" w:rsidR="00602AE8" w:rsidRPr="00616BA0" w:rsidRDefault="00F62B21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Désaccord sur la valeur du terrain en raison de la contamination environnementale et de la présence alléguée d</w:t>
      </w:r>
      <w:r w:rsidR="00616BA0">
        <w:rPr>
          <w:lang w:val="fr-CA"/>
        </w:rPr>
        <w:t>’</w:t>
      </w:r>
      <w:r w:rsidRPr="00616BA0">
        <w:rPr>
          <w:lang w:val="fr-CA"/>
        </w:rPr>
        <w:t>artefacts autochtones</w:t>
      </w:r>
      <w:r w:rsidR="00972508">
        <w:rPr>
          <w:lang w:val="fr-CA"/>
        </w:rPr>
        <w:t>.</w:t>
      </w:r>
    </w:p>
    <w:p w14:paraId="4A2A9556" w14:textId="1258A0C6" w:rsidR="00B855C6" w:rsidRPr="00616BA0" w:rsidRDefault="00F62B21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Le client a discuté de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avec le promoteur sans connaissance ou sans permission</w:t>
      </w:r>
      <w:r w:rsidR="00972508">
        <w:rPr>
          <w:lang w:val="fr-CA"/>
        </w:rPr>
        <w:t>.</w:t>
      </w:r>
    </w:p>
    <w:p w14:paraId="56C36313" w14:textId="6D1C8C5E" w:rsidR="00602AE8" w:rsidRPr="00616BA0" w:rsidRDefault="00B77681" w:rsidP="003C6E3E">
      <w:pPr>
        <w:numPr>
          <w:ilvl w:val="1"/>
          <w:numId w:val="13"/>
        </w:numPr>
        <w:tabs>
          <w:tab w:val="clear" w:pos="1440"/>
          <w:tab w:val="num" w:pos="446"/>
        </w:tabs>
        <w:spacing w:before="0" w:after="0" w:line="240" w:lineRule="auto"/>
        <w:ind w:left="446"/>
        <w:rPr>
          <w:lang w:val="fr-CA"/>
        </w:rPr>
      </w:pPr>
      <w:r w:rsidRPr="00616BA0">
        <w:rPr>
          <w:lang w:val="fr-CA"/>
        </w:rPr>
        <w:t>Dommages-intérêts</w:t>
      </w:r>
      <w:r w:rsidR="00251431" w:rsidRPr="00616BA0">
        <w:rPr>
          <w:lang w:val="fr-CA"/>
        </w:rPr>
        <w:t xml:space="preserve"> </w:t>
      </w:r>
      <w:r w:rsidR="00F62B21" w:rsidRPr="00616BA0">
        <w:rPr>
          <w:lang w:val="fr-CA"/>
        </w:rPr>
        <w:t>du rendement spécifique</w:t>
      </w:r>
      <w:r w:rsidR="00972508">
        <w:rPr>
          <w:lang w:val="fr-CA"/>
        </w:rPr>
        <w:t>.</w:t>
      </w:r>
    </w:p>
    <w:p w14:paraId="20BCB85B" w14:textId="540B27FD" w:rsidR="00602AE8" w:rsidRPr="00864358" w:rsidRDefault="00B131B4" w:rsidP="003C6E3E">
      <w:pPr>
        <w:spacing w:before="0" w:after="0" w:line="240" w:lineRule="auto"/>
        <w:rPr>
          <w:lang w:val="en-CA"/>
        </w:rPr>
      </w:pPr>
      <w:r w:rsidRPr="00616BA0">
        <w:rPr>
          <w:bCs/>
          <w:lang w:val="fr-CA"/>
        </w:rPr>
        <w:t>LEÇON À RETENIR :</w:t>
      </w:r>
      <w:r w:rsidR="00602AE8" w:rsidRPr="00616BA0">
        <w:rPr>
          <w:bCs/>
          <w:lang w:val="fr-CA"/>
        </w:rPr>
        <w:t xml:space="preserve"> </w:t>
      </w:r>
      <w:r w:rsidR="00F62B21" w:rsidRPr="00616BA0">
        <w:rPr>
          <w:bCs/>
          <w:lang w:val="fr-CA"/>
        </w:rPr>
        <w:t xml:space="preserve">Émettez des hypothèses et des conditions limitatives claires sur les questions environnementales et sur les fouilles archéologiques. Discutez-en avec votre client et refusez le contrat de service si un rapport </w:t>
      </w:r>
      <w:r w:rsidR="00F62B21" w:rsidRPr="00616BA0">
        <w:rPr>
          <w:bCs/>
          <w:highlight w:val="yellow"/>
          <w:lang w:val="fr-CA"/>
        </w:rPr>
        <w:t xml:space="preserve">peut… </w:t>
      </w:r>
      <w:r w:rsidR="00F62B21" w:rsidRPr="00864358">
        <w:rPr>
          <w:bCs/>
          <w:highlight w:val="yellow"/>
          <w:lang w:val="en-CA"/>
        </w:rPr>
        <w:t>[???]</w:t>
      </w:r>
    </w:p>
    <w:p w14:paraId="1BBB6B98" w14:textId="77777777" w:rsidR="00602AE8" w:rsidRPr="00864358" w:rsidRDefault="00602AE8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Correct Building v Jeffrey Lehman, 2016 ONSC 6183 (CanLII), &lt;</w:t>
      </w:r>
      <w:hyperlink r:id="rId20" w:history="1">
        <w:r w:rsidRPr="00864358">
          <w:rPr>
            <w:rStyle w:val="Hyperlink"/>
            <w:color w:val="0056B3"/>
            <w:szCs w:val="16"/>
            <w:lang w:val="en-CA"/>
          </w:rPr>
          <w:t>http://canlii.ca/t/gtxmx</w:t>
        </w:r>
      </w:hyperlink>
      <w:r w:rsidRPr="00864358">
        <w:rPr>
          <w:szCs w:val="16"/>
          <w:lang w:val="en-CA"/>
        </w:rPr>
        <w:t>&gt;,</w:t>
      </w:r>
    </w:p>
    <w:p w14:paraId="001B5E45" w14:textId="4D2F93C2" w:rsidR="00602AE8" w:rsidRPr="00864358" w:rsidRDefault="003C6E3E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C</w:t>
      </w:r>
      <w:r w:rsidR="00602AE8" w:rsidRPr="00864358">
        <w:rPr>
          <w:szCs w:val="16"/>
          <w:lang w:val="en-CA"/>
        </w:rPr>
        <w:t>orrect Building Corporation v. Lehman, 2018 ONCA 462 (CanLII), &lt;</w:t>
      </w:r>
      <w:hyperlink r:id="rId21" w:history="1">
        <w:r w:rsidR="00602AE8" w:rsidRPr="00864358">
          <w:rPr>
            <w:rStyle w:val="Hyperlink"/>
            <w:color w:val="027ABB"/>
            <w:szCs w:val="16"/>
            <w:lang w:val="en-CA"/>
          </w:rPr>
          <w:t>http://canlii.ca/t/hs2l9</w:t>
        </w:r>
      </w:hyperlink>
      <w:r w:rsidR="00602AE8" w:rsidRPr="00864358">
        <w:rPr>
          <w:szCs w:val="16"/>
          <w:lang w:val="en-CA"/>
        </w:rPr>
        <w:t>&gt;</w:t>
      </w:r>
    </w:p>
    <w:p w14:paraId="3BB33EBA" w14:textId="77777777" w:rsidR="00602AE8" w:rsidRPr="00864358" w:rsidRDefault="00602AE8" w:rsidP="003C6E3E">
      <w:pPr>
        <w:spacing w:before="0" w:after="0" w:line="240" w:lineRule="auto"/>
        <w:ind w:left="0"/>
        <w:rPr>
          <w:rFonts w:eastAsiaTheme="majorEastAsia"/>
          <w:color w:val="004990"/>
          <w:lang w:val="en-CA"/>
        </w:rPr>
      </w:pPr>
    </w:p>
    <w:p w14:paraId="76677DCB" w14:textId="77777777" w:rsidR="001F3963" w:rsidRPr="00864358" w:rsidRDefault="001F3963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en-CA"/>
        </w:rPr>
      </w:pPr>
    </w:p>
    <w:p w14:paraId="602225BD" w14:textId="35B6AE94" w:rsidR="0083566D" w:rsidRPr="00616BA0" w:rsidRDefault="003C6C8F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1" w:name="_Toc25941537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Immunité du témoin expert</w:t>
      </w:r>
      <w:bookmarkEnd w:id="11"/>
    </w:p>
    <w:p w14:paraId="190EA119" w14:textId="4A2F42E7" w:rsidR="0083566D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4D6EE48D" w14:textId="0D75476A" w:rsidR="0083566D" w:rsidRPr="00616BA0" w:rsidRDefault="00332C64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La </w:t>
      </w:r>
      <w:r w:rsidR="00E02172" w:rsidRPr="00616BA0">
        <w:rPr>
          <w:lang w:val="fr-CA"/>
        </w:rPr>
        <w:t>réclamation</w:t>
      </w:r>
      <w:r w:rsidRPr="00616BA0">
        <w:rPr>
          <w:lang w:val="fr-CA"/>
        </w:rPr>
        <w:t xml:space="preserve"> alléguait que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</w:t>
      </w:r>
      <w:r w:rsidR="00E02172" w:rsidRPr="00616BA0">
        <w:rPr>
          <w:lang w:val="fr-CA"/>
        </w:rPr>
        <w:t>vait</w:t>
      </w:r>
      <w:r w:rsidRPr="00616BA0">
        <w:rPr>
          <w:lang w:val="fr-CA"/>
        </w:rPr>
        <w:t xml:space="preserve"> négligé de fournir des preuves d</w:t>
      </w:r>
      <w:r w:rsidR="00616BA0">
        <w:rPr>
          <w:lang w:val="fr-CA"/>
        </w:rPr>
        <w:t>’</w:t>
      </w:r>
      <w:r w:rsidRPr="00616BA0">
        <w:rPr>
          <w:lang w:val="fr-CA"/>
        </w:rPr>
        <w:t>expert au procès.</w:t>
      </w:r>
    </w:p>
    <w:p w14:paraId="7B51C7AF" w14:textId="0F72BE21" w:rsidR="001F3963" w:rsidRPr="00616BA0" w:rsidRDefault="00332C64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Rejeté, le tribunal étendant l</w:t>
      </w:r>
      <w:r w:rsidR="00616BA0">
        <w:rPr>
          <w:lang w:val="fr-CA"/>
        </w:rPr>
        <w:t>’</w:t>
      </w:r>
      <w:r w:rsidRPr="00616BA0">
        <w:rPr>
          <w:lang w:val="fr-CA"/>
        </w:rPr>
        <w:t>immunité de témoin au propre témoin expert d</w:t>
      </w:r>
      <w:r w:rsidR="00616BA0">
        <w:rPr>
          <w:lang w:val="fr-CA"/>
        </w:rPr>
        <w:t>’</w:t>
      </w:r>
      <w:r w:rsidRPr="00616BA0">
        <w:rPr>
          <w:lang w:val="fr-CA"/>
        </w:rPr>
        <w:t>une partie.</w:t>
      </w:r>
    </w:p>
    <w:p w14:paraId="23D1C72A" w14:textId="2C9CBE25" w:rsidR="0083566D" w:rsidRPr="00616BA0" w:rsidRDefault="0083566D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Paul v Sasso, 2016 ONSC 7488 (CanLII), &lt;</w:t>
      </w:r>
      <w:hyperlink r:id="rId22" w:history="1">
        <w:r w:rsidRPr="00616BA0">
          <w:rPr>
            <w:rStyle w:val="Hyperlink"/>
            <w:color w:val="027ABB"/>
            <w:szCs w:val="16"/>
            <w:lang w:val="fr-CA"/>
          </w:rPr>
          <w:t>http://canlii.ca/t/gvvg3</w:t>
        </w:r>
      </w:hyperlink>
      <w:r w:rsidRPr="00616BA0">
        <w:rPr>
          <w:szCs w:val="16"/>
          <w:lang w:val="fr-CA"/>
        </w:rPr>
        <w:t>&gt;</w:t>
      </w:r>
    </w:p>
    <w:p w14:paraId="14376584" w14:textId="77777777" w:rsidR="0083566D" w:rsidRPr="00616BA0" w:rsidRDefault="0083566D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703AF93D" w14:textId="77777777" w:rsidR="00D5670A" w:rsidRPr="00616BA0" w:rsidRDefault="00D5670A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70A48C7C" w14:textId="7AA4F3CE" w:rsidR="00C168F5" w:rsidRPr="00616BA0" w:rsidRDefault="003C6C8F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2" w:name="_Toc25941538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Immunité du témoin expert</w:t>
      </w:r>
      <w:bookmarkEnd w:id="12"/>
    </w:p>
    <w:p w14:paraId="73AE6662" w14:textId="6970BF6E" w:rsidR="00C168F5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5A9991B3" w14:textId="7B41D414" w:rsidR="00957E8C" w:rsidRPr="00616BA0" w:rsidRDefault="000054D0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jouait le rôle de témoin expert dans la préparation d</w:t>
      </w:r>
      <w:r w:rsidR="00616BA0">
        <w:rPr>
          <w:lang w:val="fr-CA"/>
        </w:rPr>
        <w:t>’</w:t>
      </w:r>
      <w:r w:rsidRPr="00616BA0">
        <w:rPr>
          <w:lang w:val="fr-CA"/>
        </w:rPr>
        <w:t>un rapport de forclusion</w:t>
      </w:r>
      <w:r w:rsidR="00972508">
        <w:rPr>
          <w:lang w:val="fr-CA"/>
        </w:rPr>
        <w:t>.</w:t>
      </w:r>
    </w:p>
    <w:p w14:paraId="3C4B7DCB" w14:textId="2771ECB1" w:rsidR="00C168F5" w:rsidRPr="00616BA0" w:rsidRDefault="000054D0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Demande rejetée, avec immunité de témoin absolue accordée au témoin expert</w:t>
      </w:r>
      <w:r w:rsidR="00972508">
        <w:rPr>
          <w:lang w:val="fr-CA"/>
        </w:rPr>
        <w:t>.</w:t>
      </w:r>
    </w:p>
    <w:p w14:paraId="43676543" w14:textId="779A0840" w:rsidR="00C168F5" w:rsidRPr="00616BA0" w:rsidRDefault="00C168F5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0742848 B.C. Ltd. v 426008 B.C. Ltd., 2019 BCSC 1869 (CanLII), &lt;</w:t>
      </w:r>
      <w:hyperlink r:id="rId23" w:history="1">
        <w:r w:rsidRPr="00616BA0">
          <w:rPr>
            <w:rStyle w:val="Hyperlink"/>
            <w:color w:val="027ABB"/>
            <w:szCs w:val="16"/>
            <w:lang w:val="fr-CA"/>
          </w:rPr>
          <w:t>http://canlii.ca/t/j354f</w:t>
        </w:r>
      </w:hyperlink>
      <w:r w:rsidRPr="00616BA0">
        <w:rPr>
          <w:szCs w:val="16"/>
          <w:lang w:val="fr-CA"/>
        </w:rPr>
        <w:t>&gt;</w:t>
      </w:r>
    </w:p>
    <w:p w14:paraId="2C3E24CA" w14:textId="77777777" w:rsidR="0083566D" w:rsidRPr="00616BA0" w:rsidRDefault="0083566D" w:rsidP="003C6E3E">
      <w:pPr>
        <w:spacing w:before="0" w:after="0" w:line="240" w:lineRule="auto"/>
        <w:rPr>
          <w:lang w:val="fr-CA"/>
        </w:rPr>
      </w:pPr>
    </w:p>
    <w:p w14:paraId="352BBDED" w14:textId="77777777" w:rsidR="00D5670A" w:rsidRPr="00616BA0" w:rsidRDefault="00D5670A" w:rsidP="003C6E3E">
      <w:pPr>
        <w:spacing w:before="0" w:after="0" w:line="240" w:lineRule="auto"/>
        <w:rPr>
          <w:lang w:val="fr-CA"/>
        </w:rPr>
      </w:pPr>
    </w:p>
    <w:p w14:paraId="452B111B" w14:textId="61CEED22" w:rsidR="00C53565" w:rsidRPr="00616BA0" w:rsidRDefault="00E25A3C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3" w:name="_Toc25941539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Utilisation prévue et contrôles de l</w:t>
      </w:r>
      <w:r w:rsidR="00616BA0">
        <w:rPr>
          <w:rFonts w:asciiTheme="minorHAnsi" w:hAnsiTheme="minorHAnsi" w:cstheme="minorHAnsi"/>
          <w:b w:val="0"/>
          <w:sz w:val="22"/>
          <w:szCs w:val="22"/>
          <w:lang w:val="fr-CA"/>
        </w:rPr>
        <w:t>’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utilisation des terres</w:t>
      </w:r>
      <w:bookmarkEnd w:id="13"/>
    </w:p>
    <w:p w14:paraId="66548695" w14:textId="5889F02B" w:rsidR="00C53565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53BC010E" w14:textId="58920BA8" w:rsidR="00C53565" w:rsidRPr="00616BA0" w:rsidRDefault="00C53565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11 </w:t>
      </w:r>
      <w:r w:rsidR="000054D0" w:rsidRPr="00616BA0">
        <w:rPr>
          <w:lang w:val="fr-CA"/>
        </w:rPr>
        <w:t xml:space="preserve">parcelles de terrain sur une plaine inondable à </w:t>
      </w:r>
      <w:r w:rsidRPr="00616BA0">
        <w:rPr>
          <w:lang w:val="fr-CA"/>
        </w:rPr>
        <w:t>Mission</w:t>
      </w:r>
      <w:r w:rsidR="00972508">
        <w:rPr>
          <w:lang w:val="fr-CA"/>
        </w:rPr>
        <w:t>.</w:t>
      </w:r>
    </w:p>
    <w:p w14:paraId="6E816ABF" w14:textId="75D5FF33" w:rsidR="00C53565" w:rsidRPr="00616BA0" w:rsidRDefault="000054D0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Pas de lettre de transmission</w:t>
      </w:r>
      <w:r w:rsidR="00972508">
        <w:rPr>
          <w:lang w:val="fr-CA"/>
        </w:rPr>
        <w:t>.</w:t>
      </w:r>
    </w:p>
    <w:p w14:paraId="75E91A78" w14:textId="2DAC3932" w:rsidR="00C53565" w:rsidRPr="00616BA0" w:rsidRDefault="000054D0" w:rsidP="000054D0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Rapports prêt/valeur</w:t>
      </w:r>
      <w:r w:rsidR="00F674F8" w:rsidRPr="00616BA0">
        <w:rPr>
          <w:lang w:val="fr-CA"/>
        </w:rPr>
        <w:t xml:space="preserve"> (RPV)</w:t>
      </w:r>
      <w:r w:rsidRPr="00616BA0">
        <w:rPr>
          <w:lang w:val="fr-CA"/>
        </w:rPr>
        <w:t xml:space="preserve"> </w:t>
      </w:r>
      <w:r w:rsidR="00C53565" w:rsidRPr="00616BA0">
        <w:rPr>
          <w:lang w:val="fr-CA"/>
        </w:rPr>
        <w:t>91</w:t>
      </w:r>
      <w:r w:rsidRPr="00616BA0">
        <w:rPr>
          <w:lang w:val="fr-CA"/>
        </w:rPr>
        <w:t> </w:t>
      </w:r>
      <w:r w:rsidR="00C53565" w:rsidRPr="00616BA0">
        <w:rPr>
          <w:lang w:val="fr-CA"/>
        </w:rPr>
        <w:t>%</w:t>
      </w:r>
      <w:r w:rsidR="00972508">
        <w:rPr>
          <w:lang w:val="fr-CA"/>
        </w:rPr>
        <w:t>.</w:t>
      </w:r>
    </w:p>
    <w:p w14:paraId="0AA95BD1" w14:textId="431AFBC5" w:rsidR="00C53565" w:rsidRPr="00616BA0" w:rsidRDefault="00F674F8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On a fait valoir que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 surévalué le terrain, omettant négligemment de prendre en considération le règlement sur la plaine inondable et son incidence sur l</w:t>
      </w:r>
      <w:r w:rsidR="00616BA0">
        <w:rPr>
          <w:lang w:val="fr-CA"/>
        </w:rPr>
        <w:t>’</w:t>
      </w:r>
      <w:r w:rsidRPr="00616BA0">
        <w:rPr>
          <w:lang w:val="fr-CA"/>
        </w:rPr>
        <w:t>utilisation optimale</w:t>
      </w:r>
      <w:r w:rsidR="00972508">
        <w:rPr>
          <w:lang w:val="fr-CA"/>
        </w:rPr>
        <w:t>.</w:t>
      </w:r>
    </w:p>
    <w:p w14:paraId="1E341BE6" w14:textId="7D398EC7" w:rsidR="00C53565" w:rsidRPr="00616BA0" w:rsidRDefault="00F674F8" w:rsidP="003C6E3E">
      <w:pPr>
        <w:pStyle w:val="ListParagraph"/>
        <w:numPr>
          <w:ilvl w:val="0"/>
          <w:numId w:val="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commentaires du juge sur les NUPPEC requièrent l</w:t>
      </w:r>
      <w:r w:rsidR="00616BA0">
        <w:rPr>
          <w:lang w:val="fr-CA"/>
        </w:rPr>
        <w:t>’</w:t>
      </w:r>
      <w:r w:rsidRPr="00616BA0">
        <w:rPr>
          <w:lang w:val="fr-CA"/>
        </w:rPr>
        <w:t>impact du règlement sur la plaine inondable</w:t>
      </w:r>
      <w:r w:rsidR="00972508">
        <w:rPr>
          <w:lang w:val="fr-CA"/>
        </w:rPr>
        <w:t>.</w:t>
      </w:r>
    </w:p>
    <w:p w14:paraId="501EF828" w14:textId="16946008" w:rsidR="00C53565" w:rsidRPr="00616BA0" w:rsidRDefault="000757CA" w:rsidP="003C6E3E">
      <w:pPr>
        <w:spacing w:before="0" w:after="0" w:line="240" w:lineRule="auto"/>
        <w:rPr>
          <w:bCs/>
          <w:lang w:val="fr-CA"/>
        </w:rPr>
      </w:pPr>
      <w:r w:rsidRPr="00616BA0">
        <w:rPr>
          <w:bCs/>
          <w:lang w:val="fr-CA"/>
        </w:rPr>
        <w:lastRenderedPageBreak/>
        <w:t>LEÇON À RETENIR :</w:t>
      </w:r>
      <w:r w:rsidR="00C53565" w:rsidRPr="00616BA0">
        <w:rPr>
          <w:bCs/>
          <w:lang w:val="fr-CA"/>
        </w:rPr>
        <w:t xml:space="preserve"> </w:t>
      </w:r>
      <w:r w:rsidR="00C53565" w:rsidRPr="00616BA0">
        <w:rPr>
          <w:lang w:val="fr-CA"/>
        </w:rPr>
        <w:t>Limit</w:t>
      </w:r>
      <w:r w:rsidR="00F674F8" w:rsidRPr="00616BA0">
        <w:rPr>
          <w:lang w:val="fr-CA"/>
        </w:rPr>
        <w:t xml:space="preserve">ez les RPV </w:t>
      </w:r>
      <w:r w:rsidR="00515627" w:rsidRPr="00616BA0">
        <w:rPr>
          <w:lang w:val="fr-CA"/>
        </w:rPr>
        <w:t>dans votre utilisation prévue et examinez les contrôles des terres concernant le zonage.</w:t>
      </w:r>
    </w:p>
    <w:p w14:paraId="3D201B11" w14:textId="77777777" w:rsidR="00C53565" w:rsidRPr="00864358" w:rsidRDefault="00C53565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Ryan Mortgage Income Fund Inc. v. Alpine Credits Limited, 2016 BCSC 1582 (CanLII), &lt;</w:t>
      </w:r>
      <w:hyperlink r:id="rId24" w:history="1">
        <w:r w:rsidRPr="00864358">
          <w:rPr>
            <w:rStyle w:val="Hyperlink"/>
            <w:color w:val="027ABB"/>
            <w:szCs w:val="16"/>
            <w:lang w:val="en-CA"/>
          </w:rPr>
          <w:t>http://canlii.ca/t/gt7z6</w:t>
        </w:r>
      </w:hyperlink>
      <w:r w:rsidRPr="00864358">
        <w:rPr>
          <w:szCs w:val="16"/>
          <w:lang w:val="en-CA"/>
        </w:rPr>
        <w:t>&gt;</w:t>
      </w:r>
    </w:p>
    <w:p w14:paraId="03C32F64" w14:textId="57F33AAC" w:rsidR="00C53565" w:rsidRPr="00864358" w:rsidRDefault="00C53565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Ryan Mortgage Income Fund Inc. v. Alpine Credits Limited, 2017 BCCA 206 (CanLII), &lt;</w:t>
      </w:r>
      <w:hyperlink r:id="rId25" w:history="1">
        <w:r w:rsidRPr="00864358">
          <w:rPr>
            <w:rStyle w:val="Hyperlink"/>
            <w:color w:val="027ABB"/>
            <w:szCs w:val="16"/>
            <w:lang w:val="en-CA"/>
          </w:rPr>
          <w:t>http://canlii.ca/t/h41bx</w:t>
        </w:r>
      </w:hyperlink>
      <w:r w:rsidRPr="00864358">
        <w:rPr>
          <w:szCs w:val="16"/>
          <w:lang w:val="en-CA"/>
        </w:rPr>
        <w:t>&gt;</w:t>
      </w:r>
    </w:p>
    <w:p w14:paraId="060C36DA" w14:textId="77777777" w:rsidR="00C53565" w:rsidRPr="00864358" w:rsidRDefault="00C53565" w:rsidP="003C6E3E">
      <w:pPr>
        <w:spacing w:before="0" w:after="0" w:line="240" w:lineRule="auto"/>
        <w:rPr>
          <w:lang w:val="en-CA"/>
        </w:rPr>
      </w:pPr>
    </w:p>
    <w:p w14:paraId="2E94F9C8" w14:textId="77777777" w:rsidR="00D5670A" w:rsidRPr="00864358" w:rsidRDefault="00D5670A" w:rsidP="003C6E3E">
      <w:pPr>
        <w:spacing w:before="0" w:after="0" w:line="240" w:lineRule="auto"/>
        <w:rPr>
          <w:lang w:val="en-CA"/>
        </w:rPr>
      </w:pPr>
    </w:p>
    <w:p w14:paraId="03F40EC8" w14:textId="77777777" w:rsidR="00481F39" w:rsidRPr="00864358" w:rsidRDefault="00481F39" w:rsidP="003C6E3E">
      <w:pPr>
        <w:spacing w:before="0" w:after="0" w:line="240" w:lineRule="auto"/>
        <w:ind w:left="0"/>
        <w:rPr>
          <w:rFonts w:eastAsiaTheme="majorEastAsia"/>
          <w:color w:val="004990"/>
          <w:lang w:val="en-CA"/>
        </w:rPr>
      </w:pPr>
    </w:p>
    <w:p w14:paraId="445B2E1E" w14:textId="68CE859D" w:rsidR="00C53565" w:rsidRPr="00616BA0" w:rsidRDefault="00C53565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4" w:name="_Toc25941540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Inspection</w:t>
      </w:r>
      <w:bookmarkEnd w:id="14"/>
    </w:p>
    <w:p w14:paraId="447639C6" w14:textId="39138BCA" w:rsidR="00C53565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06932DF6" w14:textId="24275CCF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Bâtiment évalué à </w:t>
      </w:r>
      <w:r w:rsidR="00C53565" w:rsidRPr="00616BA0">
        <w:rPr>
          <w:lang w:val="fr-CA"/>
        </w:rPr>
        <w:t>65</w:t>
      </w:r>
      <w:r w:rsidRPr="00616BA0">
        <w:rPr>
          <w:lang w:val="fr-CA"/>
        </w:rPr>
        <w:t> </w:t>
      </w:r>
      <w:r w:rsidR="00C53565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972508">
        <w:rPr>
          <w:lang w:val="fr-CA"/>
        </w:rPr>
        <w:t>.</w:t>
      </w:r>
    </w:p>
    <w:p w14:paraId="5756DF5A" w14:textId="15203610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directeur de la coopérative de crédit connaissait les conditions limitatives et les dommages</w:t>
      </w:r>
      <w:r w:rsidR="00972508">
        <w:rPr>
          <w:lang w:val="fr-CA"/>
        </w:rPr>
        <w:t>.</w:t>
      </w:r>
    </w:p>
    <w:p w14:paraId="3AC3673F" w14:textId="59DD522E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comité de crédit n</w:t>
      </w:r>
      <w:r w:rsidR="00616BA0">
        <w:rPr>
          <w:lang w:val="fr-CA"/>
        </w:rPr>
        <w:t>’</w:t>
      </w:r>
      <w:r w:rsidRPr="00616BA0">
        <w:rPr>
          <w:lang w:val="fr-CA"/>
        </w:rPr>
        <w:t>a pas lu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et s</w:t>
      </w:r>
      <w:r w:rsidR="00616BA0">
        <w:rPr>
          <w:lang w:val="fr-CA"/>
        </w:rPr>
        <w:t>’</w:t>
      </w:r>
      <w:r w:rsidRPr="00616BA0">
        <w:rPr>
          <w:lang w:val="fr-CA"/>
        </w:rPr>
        <w:t>est fié seulement à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</w:t>
      </w:r>
      <w:r w:rsidR="00BA6887">
        <w:rPr>
          <w:lang w:val="fr-CA"/>
        </w:rPr>
        <w:t>.</w:t>
      </w:r>
    </w:p>
    <w:p w14:paraId="755CB6C6" w14:textId="1AA69AC3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acheteur a abandonné les réparations</w:t>
      </w:r>
      <w:r w:rsidR="00BA6887">
        <w:rPr>
          <w:lang w:val="fr-CA"/>
        </w:rPr>
        <w:t>.</w:t>
      </w:r>
    </w:p>
    <w:p w14:paraId="00DCB070" w14:textId="048BDB79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réparations du bâtiment n</w:t>
      </w:r>
      <w:r w:rsidR="00616BA0">
        <w:rPr>
          <w:lang w:val="fr-CA"/>
        </w:rPr>
        <w:t>’</w:t>
      </w:r>
      <w:r w:rsidRPr="00616BA0">
        <w:rPr>
          <w:lang w:val="fr-CA"/>
        </w:rPr>
        <w:t>étaient pas économiques ou faisables au moment de l</w:t>
      </w:r>
      <w:r w:rsidR="00616BA0">
        <w:rPr>
          <w:lang w:val="fr-CA"/>
        </w:rPr>
        <w:t>’</w:t>
      </w:r>
      <w:r w:rsidRPr="00616BA0">
        <w:rPr>
          <w:lang w:val="fr-CA"/>
        </w:rPr>
        <w:t>évaluation</w:t>
      </w:r>
      <w:r w:rsidR="00BA6887">
        <w:rPr>
          <w:lang w:val="fr-CA"/>
        </w:rPr>
        <w:t>.</w:t>
      </w:r>
    </w:p>
    <w:p w14:paraId="2D695862" w14:textId="046F6004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La condition était apparente en faisant une bonne inspection visuelle</w:t>
      </w:r>
      <w:r w:rsidR="00BA6887">
        <w:rPr>
          <w:lang w:val="fr-CA"/>
        </w:rPr>
        <w:t>.</w:t>
      </w:r>
    </w:p>
    <w:p w14:paraId="3D707B13" w14:textId="0D03D39C" w:rsidR="00C53565" w:rsidRPr="00616BA0" w:rsidRDefault="00515627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3B4CC9">
        <w:rPr>
          <w:lang w:val="fr-CA"/>
        </w:rPr>
        <w:t>Un évaluateur consciencieux aur</w:t>
      </w:r>
      <w:r w:rsidR="00AE0C6D" w:rsidRPr="003B4CC9">
        <w:rPr>
          <w:lang w:val="fr-CA"/>
        </w:rPr>
        <w:t xml:space="preserve">ait remarqué les renflements évidents </w:t>
      </w:r>
      <w:r w:rsidR="001900BD" w:rsidRPr="003B4CC9">
        <w:rPr>
          <w:lang w:val="fr-CA"/>
        </w:rPr>
        <w:t>sur</w:t>
      </w:r>
      <w:r w:rsidRPr="003B4CC9">
        <w:rPr>
          <w:lang w:val="fr-CA"/>
        </w:rPr>
        <w:t xml:space="preserve"> les murs, </w:t>
      </w:r>
      <w:r w:rsidR="00AE0C6D" w:rsidRPr="003B4CC9">
        <w:rPr>
          <w:lang w:val="fr-CA"/>
        </w:rPr>
        <w:t xml:space="preserve">la </w:t>
      </w:r>
      <w:r w:rsidR="003B4CC9" w:rsidRPr="003B4CC9">
        <w:rPr>
          <w:lang w:val="fr-CA"/>
        </w:rPr>
        <w:t>durée de vie de la toiture inclinée</w:t>
      </w:r>
      <w:r w:rsidR="00AE0C6D" w:rsidRPr="003B4CC9">
        <w:rPr>
          <w:lang w:val="fr-CA"/>
        </w:rPr>
        <w:t>, le plancher en pente et les graves problèmes du toit, des drains, des</w:t>
      </w:r>
      <w:r w:rsidR="00AE0C6D" w:rsidRPr="00616BA0">
        <w:rPr>
          <w:lang w:val="fr-CA"/>
        </w:rPr>
        <w:t xml:space="preserve"> murs et des fondations</w:t>
      </w:r>
      <w:r w:rsidR="00BA6887">
        <w:rPr>
          <w:lang w:val="fr-CA"/>
        </w:rPr>
        <w:t>.</w:t>
      </w:r>
    </w:p>
    <w:p w14:paraId="1F2E5438" w14:textId="3E06F37A" w:rsidR="00C53565" w:rsidRPr="00616BA0" w:rsidRDefault="00B77681" w:rsidP="003C6E3E">
      <w:pPr>
        <w:numPr>
          <w:ilvl w:val="0"/>
          <w:numId w:val="6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C53565" w:rsidRPr="00616BA0">
        <w:rPr>
          <w:lang w:val="fr-CA"/>
        </w:rPr>
        <w:t xml:space="preserve"> $65,000</w:t>
      </w:r>
      <w:r w:rsidR="0022691A" w:rsidRPr="00616BA0">
        <w:rPr>
          <w:lang w:val="fr-CA"/>
        </w:rPr>
        <w:t>,</w:t>
      </w:r>
      <w:r w:rsidR="00C53565" w:rsidRPr="00616BA0">
        <w:rPr>
          <w:lang w:val="fr-CA"/>
        </w:rPr>
        <w:t xml:space="preserve"> plus </w:t>
      </w:r>
      <w:r w:rsidR="00AE0C6D" w:rsidRPr="00616BA0">
        <w:rPr>
          <w:lang w:val="fr-CA"/>
        </w:rPr>
        <w:t>les dépenses, moins la valeur du terrain</w:t>
      </w:r>
      <w:r w:rsidR="00BA6887">
        <w:rPr>
          <w:lang w:val="fr-CA"/>
        </w:rPr>
        <w:t>.</w:t>
      </w:r>
    </w:p>
    <w:p w14:paraId="7D17B6D0" w14:textId="53063BE2" w:rsidR="00C53565" w:rsidRPr="00616BA0" w:rsidRDefault="000757CA" w:rsidP="003C6E3E">
      <w:pPr>
        <w:spacing w:before="0" w:after="0" w:line="240" w:lineRule="auto"/>
        <w:rPr>
          <w:bCs/>
          <w:lang w:val="fr-CA"/>
        </w:rPr>
      </w:pPr>
      <w:r w:rsidRPr="00616BA0">
        <w:rPr>
          <w:bCs/>
          <w:lang w:val="fr-CA"/>
        </w:rPr>
        <w:t>LEÇON À RETENIR :</w:t>
      </w:r>
      <w:r w:rsidR="00C53565" w:rsidRPr="00616BA0">
        <w:rPr>
          <w:bCs/>
          <w:lang w:val="fr-CA"/>
        </w:rPr>
        <w:t xml:space="preserve"> </w:t>
      </w:r>
    </w:p>
    <w:p w14:paraId="4F61AF13" w14:textId="44A839B0" w:rsidR="00C53565" w:rsidRPr="00616BA0" w:rsidRDefault="00AE0C6D" w:rsidP="003C6E3E">
      <w:pPr>
        <w:pStyle w:val="ListParagraph"/>
        <w:numPr>
          <w:ilvl w:val="0"/>
          <w:numId w:val="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Soyez diligent, documentez tout, prenez beaucoup de photos et dévoilez les conditions limitatives d</w:t>
      </w:r>
      <w:r w:rsidR="00616BA0">
        <w:rPr>
          <w:lang w:val="fr-CA"/>
        </w:rPr>
        <w:t>’</w:t>
      </w:r>
      <w:r w:rsidRPr="00616BA0">
        <w:rPr>
          <w:lang w:val="fr-CA"/>
        </w:rPr>
        <w:t>entrée de jeu.</w:t>
      </w:r>
    </w:p>
    <w:p w14:paraId="17F77ADE" w14:textId="5C8DE6E6" w:rsidR="00C53565" w:rsidRPr="00864358" w:rsidRDefault="001F3963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Indian Head Credit Union Ltd. v. A. Hosie and Co. Ltd., 1994 CanLII 4583 (SK CA), &lt;</w:t>
      </w:r>
      <w:hyperlink r:id="rId26" w:history="1">
        <w:r w:rsidRPr="00864358">
          <w:rPr>
            <w:rStyle w:val="Hyperlink"/>
            <w:color w:val="027ABB"/>
            <w:szCs w:val="16"/>
            <w:lang w:val="en-CA"/>
          </w:rPr>
          <w:t>http://canlii.ca/t/1nqm9</w:t>
        </w:r>
      </w:hyperlink>
      <w:r w:rsidRPr="00864358">
        <w:rPr>
          <w:szCs w:val="16"/>
          <w:lang w:val="en-CA"/>
        </w:rPr>
        <w:t>&gt;</w:t>
      </w:r>
    </w:p>
    <w:p w14:paraId="4ADFE490" w14:textId="77777777" w:rsidR="001F3963" w:rsidRPr="00864358" w:rsidRDefault="001F3963" w:rsidP="003C6E3E">
      <w:pPr>
        <w:spacing w:before="0" w:after="0" w:line="240" w:lineRule="auto"/>
        <w:rPr>
          <w:lang w:val="en-CA"/>
        </w:rPr>
      </w:pPr>
    </w:p>
    <w:p w14:paraId="55E8D8B0" w14:textId="77777777" w:rsidR="00E053E5" w:rsidRPr="00864358" w:rsidRDefault="00E053E5" w:rsidP="003C6E3E">
      <w:pPr>
        <w:spacing w:before="0" w:after="0" w:line="240" w:lineRule="auto"/>
        <w:rPr>
          <w:lang w:val="en-CA"/>
        </w:rPr>
      </w:pPr>
    </w:p>
    <w:p w14:paraId="6E86FAF1" w14:textId="77777777" w:rsidR="00C46C25" w:rsidRPr="00616BA0" w:rsidRDefault="00C46C25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5" w:name="_Toc25941541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Inspection</w:t>
      </w:r>
      <w:bookmarkEnd w:id="15"/>
    </w:p>
    <w:p w14:paraId="4B55EBC8" w14:textId="5295EAC9" w:rsidR="00C46C25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796A516B" w14:textId="297E4DCA" w:rsidR="00C46C25" w:rsidRPr="00616BA0" w:rsidRDefault="0022691A" w:rsidP="003C6E3E">
      <w:pPr>
        <w:numPr>
          <w:ilvl w:val="0"/>
          <w:numId w:val="2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M</w:t>
      </w:r>
      <w:r w:rsidR="00AE0C6D" w:rsidRPr="00616BA0">
        <w:rPr>
          <w:lang w:val="fr-CA"/>
        </w:rPr>
        <w:t xml:space="preserve">auvaise maison </w:t>
      </w:r>
      <w:r w:rsidRPr="00616BA0">
        <w:rPr>
          <w:lang w:val="fr-CA"/>
        </w:rPr>
        <w:t xml:space="preserve">évaluée </w:t>
      </w:r>
      <w:r w:rsidR="00AE0C6D" w:rsidRPr="00616BA0">
        <w:rPr>
          <w:lang w:val="fr-CA"/>
        </w:rPr>
        <w:t>comme si complété</w:t>
      </w:r>
      <w:r w:rsidRPr="00616BA0">
        <w:rPr>
          <w:lang w:val="fr-CA"/>
        </w:rPr>
        <w:t>e</w:t>
      </w:r>
      <w:r w:rsidR="003B4CC9">
        <w:rPr>
          <w:lang w:val="fr-CA"/>
        </w:rPr>
        <w:t>.</w:t>
      </w:r>
    </w:p>
    <w:p w14:paraId="7EC25FF7" w14:textId="1D94E4FE" w:rsidR="00C46C25" w:rsidRPr="00616BA0" w:rsidRDefault="0022691A" w:rsidP="003C6E3E">
      <w:pPr>
        <w:numPr>
          <w:ilvl w:val="0"/>
          <w:numId w:val="2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Pas de chiffres sur la maison, pas de maison, seulement des fondations et des </w:t>
      </w:r>
      <w:r w:rsidR="003B4CC9">
        <w:rPr>
          <w:lang w:val="fr-CA"/>
        </w:rPr>
        <w:t>assises.</w:t>
      </w:r>
    </w:p>
    <w:p w14:paraId="01E88EBB" w14:textId="262F1673" w:rsidR="00C46C25" w:rsidRPr="00616BA0" w:rsidRDefault="0022691A" w:rsidP="003C6E3E">
      <w:pPr>
        <w:numPr>
          <w:ilvl w:val="0"/>
          <w:numId w:val="2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Différence entre les pratiques d</w:t>
      </w:r>
      <w:r w:rsidR="00616BA0">
        <w:rPr>
          <w:lang w:val="fr-CA"/>
        </w:rPr>
        <w:t>’</w:t>
      </w:r>
      <w:r w:rsidRPr="00616BA0">
        <w:rPr>
          <w:lang w:val="fr-CA"/>
        </w:rPr>
        <w:t>inspection « courantes » et « raisonnables »</w:t>
      </w:r>
      <w:r w:rsidR="003B4CC9">
        <w:rPr>
          <w:lang w:val="fr-CA"/>
        </w:rPr>
        <w:t>.</w:t>
      </w:r>
    </w:p>
    <w:p w14:paraId="51B8431F" w14:textId="777D0886" w:rsidR="00C46C25" w:rsidRPr="00616BA0" w:rsidRDefault="00B77681" w:rsidP="003C6E3E">
      <w:pPr>
        <w:numPr>
          <w:ilvl w:val="0"/>
          <w:numId w:val="2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C46C25" w:rsidRPr="00616BA0">
        <w:rPr>
          <w:lang w:val="fr-CA"/>
        </w:rPr>
        <w:t xml:space="preserve"> 140</w:t>
      </w:r>
      <w:r w:rsidR="0022691A" w:rsidRPr="00616BA0">
        <w:rPr>
          <w:lang w:val="fr-CA"/>
        </w:rPr>
        <w:t> </w:t>
      </w:r>
      <w:r w:rsidR="00C46C25" w:rsidRPr="00616BA0">
        <w:rPr>
          <w:lang w:val="fr-CA"/>
        </w:rPr>
        <w:t>006</w:t>
      </w:r>
      <w:r w:rsidR="0022691A" w:rsidRPr="00616BA0">
        <w:rPr>
          <w:lang w:val="fr-CA"/>
        </w:rPr>
        <w:t> $, plus les intérêts et les coûts</w:t>
      </w:r>
      <w:r w:rsidR="003B4CC9">
        <w:rPr>
          <w:lang w:val="fr-CA"/>
        </w:rPr>
        <w:t>.</w:t>
      </w:r>
    </w:p>
    <w:p w14:paraId="3966AC40" w14:textId="6D94100B" w:rsidR="00C46C25" w:rsidRPr="00616BA0" w:rsidRDefault="000757CA" w:rsidP="003C6E3E">
      <w:pPr>
        <w:spacing w:before="0" w:after="0" w:line="240" w:lineRule="auto"/>
        <w:rPr>
          <w:bCs/>
          <w:lang w:val="fr-CA"/>
        </w:rPr>
      </w:pPr>
      <w:r w:rsidRPr="00616BA0">
        <w:rPr>
          <w:bCs/>
          <w:lang w:val="fr-CA"/>
        </w:rPr>
        <w:t>LEÇON À RETENIR :</w:t>
      </w:r>
      <w:r w:rsidR="00013BB4" w:rsidRPr="00616BA0">
        <w:rPr>
          <w:bCs/>
          <w:lang w:val="fr-CA"/>
        </w:rPr>
        <w:t xml:space="preserve"> </w:t>
      </w:r>
      <w:r w:rsidR="0022691A" w:rsidRPr="00616BA0">
        <w:rPr>
          <w:bCs/>
          <w:lang w:val="fr-CA"/>
        </w:rPr>
        <w:t xml:space="preserve">Vérifiez votre bien visé </w:t>
      </w:r>
      <w:r w:rsidR="00013BB4" w:rsidRPr="00616BA0">
        <w:rPr>
          <w:lang w:val="fr-CA"/>
        </w:rPr>
        <w:t>(</w:t>
      </w:r>
      <w:r w:rsidR="0022691A" w:rsidRPr="00616BA0">
        <w:rPr>
          <w:lang w:val="fr-CA"/>
        </w:rPr>
        <w:t xml:space="preserve">lisez le </w:t>
      </w:r>
      <w:r w:rsidR="003B4CC9">
        <w:rPr>
          <w:lang w:val="fr-CA"/>
        </w:rPr>
        <w:t>Bulletin d’excellence professionnelle</w:t>
      </w:r>
      <w:r w:rsidR="00013BB4" w:rsidRPr="00616BA0">
        <w:rPr>
          <w:lang w:val="fr-CA"/>
        </w:rPr>
        <w:t xml:space="preserve"> </w:t>
      </w:r>
      <w:r w:rsidR="0022691A" w:rsidRPr="00616BA0">
        <w:rPr>
          <w:lang w:val="fr-CA"/>
        </w:rPr>
        <w:t>en le vérifiant).</w:t>
      </w:r>
    </w:p>
    <w:p w14:paraId="0D4CFB9F" w14:textId="151BEFED" w:rsidR="00C46C25" w:rsidRPr="00616BA0" w:rsidRDefault="00C46C25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Royal Bank v. Richardson Appraisals Inc., 2003 BCSC 718 (CanLII), &lt;</w:t>
      </w:r>
      <w:hyperlink r:id="rId27" w:history="1">
        <w:r w:rsidRPr="00616BA0">
          <w:rPr>
            <w:rStyle w:val="Hyperlink"/>
            <w:color w:val="027ABB"/>
            <w:szCs w:val="16"/>
            <w:lang w:val="fr-CA"/>
          </w:rPr>
          <w:t>http://canlii.ca/t/5bb0</w:t>
        </w:r>
      </w:hyperlink>
      <w:r w:rsidRPr="00616BA0">
        <w:rPr>
          <w:szCs w:val="16"/>
          <w:lang w:val="fr-CA"/>
        </w:rPr>
        <w:t>&gt;,</w:t>
      </w:r>
    </w:p>
    <w:p w14:paraId="31C7265C" w14:textId="77777777" w:rsidR="00C46C25" w:rsidRPr="00616BA0" w:rsidRDefault="00C46C25" w:rsidP="003C6E3E">
      <w:pPr>
        <w:spacing w:before="0" w:after="0" w:line="240" w:lineRule="auto"/>
        <w:rPr>
          <w:lang w:val="fr-CA"/>
        </w:rPr>
      </w:pPr>
    </w:p>
    <w:p w14:paraId="5D5DB21D" w14:textId="77777777" w:rsidR="00C46C25" w:rsidRPr="00616BA0" w:rsidRDefault="00C46C25" w:rsidP="003C6E3E">
      <w:pPr>
        <w:spacing w:before="0" w:after="0" w:line="240" w:lineRule="auto"/>
        <w:rPr>
          <w:lang w:val="fr-CA"/>
        </w:rPr>
      </w:pPr>
    </w:p>
    <w:p w14:paraId="41027B12" w14:textId="5661EF2D" w:rsidR="001F3963" w:rsidRPr="00616BA0" w:rsidRDefault="001F3963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6" w:name="_Toc25941542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Inspection</w:t>
      </w:r>
      <w:bookmarkEnd w:id="16"/>
    </w:p>
    <w:p w14:paraId="46E62F3D" w14:textId="75E57D88" w:rsidR="002A02B8" w:rsidRPr="00616BA0" w:rsidRDefault="000757CA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0E0695D8" w14:textId="7421B844" w:rsidR="00C70618" w:rsidRPr="00616BA0" w:rsidRDefault="0022691A" w:rsidP="003C6E3E">
      <w:pPr>
        <w:numPr>
          <w:ilvl w:val="0"/>
          <w:numId w:val="1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La lettre d</w:t>
      </w:r>
      <w:r w:rsidR="00616BA0">
        <w:rPr>
          <w:lang w:val="fr-CA"/>
        </w:rPr>
        <w:t>’</w:t>
      </w:r>
      <w:r w:rsidRPr="00616BA0">
        <w:rPr>
          <w:lang w:val="fr-CA"/>
        </w:rPr>
        <w:t>engagement stipulait que 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doit inspecter</w:t>
      </w:r>
      <w:r w:rsidR="003B4CC9">
        <w:rPr>
          <w:lang w:val="fr-CA"/>
        </w:rPr>
        <w:t>.</w:t>
      </w:r>
    </w:p>
    <w:p w14:paraId="2DAF3079" w14:textId="4CA6FA4B" w:rsidR="00C70618" w:rsidRPr="00616BA0" w:rsidRDefault="00BC1309" w:rsidP="00BC1309">
      <w:pPr>
        <w:numPr>
          <w:ilvl w:val="0"/>
          <w:numId w:val="1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 employé du personnel pour les inspections, utilisant 50 $ par pied de façade sur la valeur estimée fournie par le greffier municipal</w:t>
      </w:r>
      <w:r w:rsidR="003B4CC9">
        <w:rPr>
          <w:lang w:val="fr-CA"/>
        </w:rPr>
        <w:t>.</w:t>
      </w:r>
    </w:p>
    <w:p w14:paraId="34E363DB" w14:textId="3CDCF72C" w:rsidR="00C70618" w:rsidRPr="00616BA0" w:rsidRDefault="00BC1309" w:rsidP="003C6E3E">
      <w:pPr>
        <w:numPr>
          <w:ilvl w:val="0"/>
          <w:numId w:val="1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Les évaluateurs doivent un </w:t>
      </w:r>
      <w:r w:rsidR="003F2978" w:rsidRPr="00616BA0">
        <w:rPr>
          <w:lang w:val="fr-CA"/>
        </w:rPr>
        <w:t>devoir de diligence</w:t>
      </w:r>
      <w:r w:rsidR="00C70618" w:rsidRPr="00616BA0">
        <w:rPr>
          <w:lang w:val="fr-CA"/>
        </w:rPr>
        <w:t xml:space="preserve"> </w:t>
      </w:r>
      <w:r w:rsidRPr="00616BA0">
        <w:rPr>
          <w:lang w:val="fr-CA"/>
        </w:rPr>
        <w:t>aux prêteurs, tout comme un devoir de tous les professionnels</w:t>
      </w:r>
      <w:r w:rsidR="003B4CC9">
        <w:rPr>
          <w:lang w:val="fr-CA"/>
        </w:rPr>
        <w:t>.</w:t>
      </w:r>
    </w:p>
    <w:p w14:paraId="127A907E" w14:textId="04032A5B" w:rsidR="00C70618" w:rsidRPr="00616BA0" w:rsidRDefault="00BC1309" w:rsidP="003C6E3E">
      <w:pPr>
        <w:numPr>
          <w:ilvl w:val="0"/>
          <w:numId w:val="1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évaluateurs qui n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exercent pas un degré raisonnable de diligence, de connaissances et de compétence sont négligents et responsables </w:t>
      </w:r>
      <w:r w:rsidR="009A63D6" w:rsidRPr="00616BA0">
        <w:rPr>
          <w:lang w:val="fr-CA"/>
        </w:rPr>
        <w:t>pour l</w:t>
      </w:r>
      <w:r w:rsidRPr="00616BA0">
        <w:rPr>
          <w:lang w:val="fr-CA"/>
        </w:rPr>
        <w:t>es pertes</w:t>
      </w:r>
      <w:r w:rsidR="003B4CC9">
        <w:rPr>
          <w:lang w:val="fr-CA"/>
        </w:rPr>
        <w:t>.</w:t>
      </w:r>
    </w:p>
    <w:p w14:paraId="0305F3A4" w14:textId="3D4A58ED" w:rsidR="00C70618" w:rsidRPr="00616BA0" w:rsidRDefault="009A63D6" w:rsidP="003C6E3E">
      <w:pPr>
        <w:numPr>
          <w:ilvl w:val="0"/>
          <w:numId w:val="10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a omis de noter : pas de plancher; peu de nouvelles maisons bâties; vieilles et peu esthétiques; en face d</w:t>
      </w:r>
      <w:r w:rsidR="00616BA0">
        <w:rPr>
          <w:lang w:val="fr-CA"/>
        </w:rPr>
        <w:t>’</w:t>
      </w:r>
      <w:r w:rsidRPr="00616BA0">
        <w:rPr>
          <w:lang w:val="fr-CA"/>
        </w:rPr>
        <w:t>une voie ferrée; n</w:t>
      </w:r>
      <w:r w:rsidR="00616BA0">
        <w:rPr>
          <w:lang w:val="fr-CA"/>
        </w:rPr>
        <w:t>’</w:t>
      </w:r>
      <w:r w:rsidRPr="00616BA0">
        <w:rPr>
          <w:lang w:val="fr-CA"/>
        </w:rPr>
        <w:t>a pas consulté les agents immobiliers locaux et n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a pas noté ce que le propriétaire </w:t>
      </w:r>
      <w:r w:rsidR="001900BD" w:rsidRPr="00616BA0">
        <w:rPr>
          <w:lang w:val="fr-CA"/>
        </w:rPr>
        <w:t>a</w:t>
      </w:r>
      <w:r w:rsidR="001900BD">
        <w:rPr>
          <w:lang w:val="fr-CA"/>
        </w:rPr>
        <w:t>vait</w:t>
      </w:r>
      <w:r w:rsidRPr="00616BA0">
        <w:rPr>
          <w:lang w:val="fr-CA"/>
        </w:rPr>
        <w:t xml:space="preserve"> payé.</w:t>
      </w:r>
    </w:p>
    <w:p w14:paraId="16608118" w14:textId="087C9098" w:rsidR="001F3963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lastRenderedPageBreak/>
        <w:t>LEÇON À RETENIR :</w:t>
      </w:r>
      <w:r w:rsidR="001F3963" w:rsidRPr="00616BA0">
        <w:rPr>
          <w:lang w:val="fr-CA"/>
        </w:rPr>
        <w:t> </w:t>
      </w:r>
      <w:r w:rsidR="009A63D6" w:rsidRPr="00616BA0">
        <w:rPr>
          <w:lang w:val="fr-CA"/>
        </w:rPr>
        <w:t>Inspectez vous-même la propriété et faites votre propre analyse du terrain.</w:t>
      </w:r>
      <w:r w:rsidR="001F3963" w:rsidRPr="00616BA0">
        <w:rPr>
          <w:lang w:val="fr-CA"/>
        </w:rPr>
        <w:t xml:space="preserve"> </w:t>
      </w:r>
      <w:r w:rsidR="009A63D6" w:rsidRPr="00616BA0">
        <w:rPr>
          <w:lang w:val="fr-CA"/>
        </w:rPr>
        <w:t>Assurez-vous de prendre toutes les mesures nécessaires pour produire un rapport d</w:t>
      </w:r>
      <w:r w:rsidR="00616BA0">
        <w:rPr>
          <w:lang w:val="fr-CA"/>
        </w:rPr>
        <w:t>’</w:t>
      </w:r>
      <w:r w:rsidR="009A63D6" w:rsidRPr="00616BA0">
        <w:rPr>
          <w:lang w:val="fr-CA"/>
        </w:rPr>
        <w:t>évaluation crédible</w:t>
      </w:r>
      <w:r w:rsidR="003B4CC9">
        <w:rPr>
          <w:lang w:val="fr-CA"/>
        </w:rPr>
        <w:t>.</w:t>
      </w:r>
    </w:p>
    <w:p w14:paraId="310CF4A7" w14:textId="2EF74763" w:rsidR="00C53565" w:rsidRPr="00616BA0" w:rsidRDefault="001F3963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Avco Financial Services v. Holstein, 1980 CanLII 2200 (SK QB), &lt;</w:t>
      </w:r>
      <w:hyperlink r:id="rId28" w:history="1">
        <w:r w:rsidRPr="00616BA0">
          <w:rPr>
            <w:rStyle w:val="Hyperlink"/>
            <w:color w:val="027ABB"/>
            <w:szCs w:val="16"/>
            <w:lang w:val="fr-CA"/>
          </w:rPr>
          <w:t>http://canlii.ca/t/g7jsv</w:t>
        </w:r>
      </w:hyperlink>
      <w:r w:rsidRPr="00616BA0">
        <w:rPr>
          <w:szCs w:val="16"/>
          <w:lang w:val="fr-CA"/>
        </w:rPr>
        <w:t>&gt;</w:t>
      </w:r>
    </w:p>
    <w:p w14:paraId="5F7A6AFE" w14:textId="77777777" w:rsidR="001F3963" w:rsidRPr="00616BA0" w:rsidRDefault="001F3963" w:rsidP="003C6E3E">
      <w:pPr>
        <w:spacing w:before="0" w:after="0" w:line="240" w:lineRule="auto"/>
        <w:rPr>
          <w:lang w:val="fr-CA"/>
        </w:rPr>
      </w:pPr>
    </w:p>
    <w:p w14:paraId="372B7921" w14:textId="77777777" w:rsidR="004A53E5" w:rsidRPr="00616BA0" w:rsidRDefault="004A53E5" w:rsidP="003C6E3E">
      <w:pPr>
        <w:spacing w:before="0" w:after="0" w:line="240" w:lineRule="auto"/>
        <w:rPr>
          <w:lang w:val="fr-CA"/>
        </w:rPr>
      </w:pPr>
    </w:p>
    <w:p w14:paraId="3585031B" w14:textId="5961CCA3" w:rsidR="00C46C25" w:rsidRPr="00616BA0" w:rsidRDefault="00E25A3C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7" w:name="_Toc25941543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Inspection – Sommaire</w:t>
      </w:r>
      <w:bookmarkEnd w:id="17"/>
    </w:p>
    <w:p w14:paraId="4AD4FF58" w14:textId="29D54F02" w:rsidR="00C46C25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0480BF96" w14:textId="2DC3DF27" w:rsidR="00C70618" w:rsidRPr="00616BA0" w:rsidRDefault="009A63D6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Évaluation complète à </w:t>
      </w:r>
      <w:r w:rsidR="00C70618" w:rsidRPr="00616BA0">
        <w:rPr>
          <w:lang w:val="fr-CA"/>
        </w:rPr>
        <w:t>1</w:t>
      </w:r>
      <w:r w:rsidRPr="00616BA0">
        <w:rPr>
          <w:lang w:val="fr-CA"/>
        </w:rPr>
        <w:t> </w:t>
      </w:r>
      <w:r w:rsidR="00C70618" w:rsidRPr="00616BA0">
        <w:rPr>
          <w:lang w:val="fr-CA"/>
        </w:rPr>
        <w:t>100</w:t>
      </w:r>
      <w:r w:rsidRPr="00616BA0">
        <w:rPr>
          <w:lang w:val="fr-CA"/>
        </w:rPr>
        <w:t> </w:t>
      </w:r>
      <w:r w:rsidR="00C70618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C70618" w:rsidRPr="00616BA0">
        <w:rPr>
          <w:lang w:val="fr-CA"/>
        </w:rPr>
        <w:t xml:space="preserve"> </w:t>
      </w:r>
      <w:r w:rsidRPr="00616BA0">
        <w:rPr>
          <w:lang w:val="fr-CA"/>
        </w:rPr>
        <w:t>e</w:t>
      </w:r>
      <w:r w:rsidR="001900BD">
        <w:rPr>
          <w:lang w:val="fr-CA"/>
        </w:rPr>
        <w:t>n 2011</w:t>
      </w:r>
      <w:r w:rsidR="003B4CC9">
        <w:rPr>
          <w:lang w:val="fr-CA"/>
        </w:rPr>
        <w:t>.</w:t>
      </w:r>
    </w:p>
    <w:p w14:paraId="5A429769" w14:textId="4E549D08" w:rsidR="00C70618" w:rsidRPr="00616BA0" w:rsidRDefault="009A63D6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a </w:t>
      </w:r>
      <w:r w:rsidR="001900BD">
        <w:rPr>
          <w:lang w:val="fr-CA"/>
        </w:rPr>
        <w:t>pu</w:t>
      </w:r>
      <w:r w:rsidRPr="00616BA0">
        <w:rPr>
          <w:lang w:val="fr-CA"/>
        </w:rPr>
        <w:t xml:space="preserve"> obtenir l</w:t>
      </w:r>
      <w:r w:rsidR="00616BA0">
        <w:rPr>
          <w:lang w:val="fr-CA"/>
        </w:rPr>
        <w:t>’</w:t>
      </w:r>
      <w:r w:rsidRPr="00616BA0">
        <w:rPr>
          <w:lang w:val="fr-CA"/>
        </w:rPr>
        <w:t>accès pour faire une inspection</w:t>
      </w:r>
      <w:r w:rsidR="003B4CC9">
        <w:rPr>
          <w:lang w:val="fr-CA"/>
        </w:rPr>
        <w:t>.</w:t>
      </w:r>
    </w:p>
    <w:p w14:paraId="47B780A5" w14:textId="1F1908C9" w:rsidR="00C70618" w:rsidRPr="00616BA0" w:rsidRDefault="009A63D6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Évaluation sommaire de </w:t>
      </w:r>
      <w:r w:rsidR="00C70618" w:rsidRPr="00616BA0">
        <w:rPr>
          <w:lang w:val="fr-CA"/>
        </w:rPr>
        <w:t>670</w:t>
      </w:r>
      <w:r w:rsidRPr="00616BA0">
        <w:rPr>
          <w:lang w:val="fr-CA"/>
        </w:rPr>
        <w:t> </w:t>
      </w:r>
      <w:r w:rsidR="00C70618" w:rsidRPr="00616BA0">
        <w:rPr>
          <w:lang w:val="fr-CA"/>
        </w:rPr>
        <w:t>000</w:t>
      </w:r>
      <w:r w:rsidRPr="00616BA0">
        <w:rPr>
          <w:lang w:val="fr-CA"/>
        </w:rPr>
        <w:t xml:space="preserve"> $ à </w:t>
      </w:r>
      <w:r w:rsidR="00C70618" w:rsidRPr="00616BA0">
        <w:rPr>
          <w:lang w:val="fr-CA"/>
        </w:rPr>
        <w:t>710</w:t>
      </w:r>
      <w:r w:rsidRPr="00616BA0">
        <w:rPr>
          <w:lang w:val="fr-CA"/>
        </w:rPr>
        <w:t> </w:t>
      </w:r>
      <w:r w:rsidR="00C70618" w:rsidRPr="00616BA0">
        <w:rPr>
          <w:lang w:val="fr-CA"/>
        </w:rPr>
        <w:t>000</w:t>
      </w:r>
      <w:r w:rsidRPr="00616BA0">
        <w:rPr>
          <w:lang w:val="fr-CA"/>
        </w:rPr>
        <w:t> $</w:t>
      </w:r>
      <w:r w:rsidR="00C70618" w:rsidRPr="00616BA0">
        <w:rPr>
          <w:lang w:val="fr-CA"/>
        </w:rPr>
        <w:t xml:space="preserve"> </w:t>
      </w:r>
      <w:r w:rsidRPr="00616BA0">
        <w:rPr>
          <w:lang w:val="fr-CA"/>
        </w:rPr>
        <w:t>e</w:t>
      </w:r>
      <w:r w:rsidR="00C70618" w:rsidRPr="00616BA0">
        <w:rPr>
          <w:lang w:val="fr-CA"/>
        </w:rPr>
        <w:t>n 2015</w:t>
      </w:r>
      <w:r w:rsidR="003B4CC9">
        <w:rPr>
          <w:lang w:val="fr-CA"/>
        </w:rPr>
        <w:t>.</w:t>
      </w:r>
    </w:p>
    <w:p w14:paraId="65CF0A30" w14:textId="1E72C86F" w:rsidR="00C70618" w:rsidRPr="00616BA0" w:rsidRDefault="009A63D6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On doit être sceptique devant les évaluations sommaires par rapport aux évaluations complètes</w:t>
      </w:r>
      <w:r w:rsidR="003B4CC9">
        <w:rPr>
          <w:lang w:val="fr-CA"/>
        </w:rPr>
        <w:t>.</w:t>
      </w:r>
    </w:p>
    <w:p w14:paraId="52C6C1E2" w14:textId="348013C1" w:rsidR="00C70618" w:rsidRPr="00616BA0" w:rsidRDefault="00C46DED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analyses comparatives du marché (ACM) par un agent immobilier ne sont pas à la hauteur d</w:t>
      </w:r>
      <w:r w:rsidR="00616BA0">
        <w:rPr>
          <w:lang w:val="fr-CA"/>
        </w:rPr>
        <w:t>’</w:t>
      </w:r>
      <w:r w:rsidRPr="00616BA0">
        <w:rPr>
          <w:lang w:val="fr-CA"/>
        </w:rPr>
        <w:t>une évaluation</w:t>
      </w:r>
      <w:r w:rsidR="003B4CC9">
        <w:rPr>
          <w:lang w:val="fr-CA"/>
        </w:rPr>
        <w:t>.</w:t>
      </w:r>
    </w:p>
    <w:p w14:paraId="610F9A04" w14:textId="3D7619DB" w:rsidR="00C46C25" w:rsidRPr="00616BA0" w:rsidRDefault="000757CA" w:rsidP="003C6E3E">
      <w:pPr>
        <w:spacing w:before="0" w:after="0" w:line="240" w:lineRule="auto"/>
        <w:rPr>
          <w:bCs/>
          <w:lang w:val="fr-CA"/>
        </w:rPr>
      </w:pPr>
      <w:r w:rsidRPr="00616BA0">
        <w:rPr>
          <w:bCs/>
          <w:lang w:val="fr-CA"/>
        </w:rPr>
        <w:t>LEÇON À RETENIR :</w:t>
      </w:r>
      <w:r w:rsidR="00C46C25" w:rsidRPr="00616BA0">
        <w:rPr>
          <w:bCs/>
          <w:lang w:val="fr-CA"/>
        </w:rPr>
        <w:t xml:space="preserve"> </w:t>
      </w:r>
      <w:r w:rsidR="00C46DED" w:rsidRPr="00616BA0">
        <w:rPr>
          <w:bCs/>
          <w:lang w:val="fr-CA"/>
        </w:rPr>
        <w:t>Faites une inspection complète pour rédiger le meilleur rapport et dévoilez les limites d</w:t>
      </w:r>
      <w:r w:rsidR="00616BA0">
        <w:rPr>
          <w:bCs/>
          <w:lang w:val="fr-CA"/>
        </w:rPr>
        <w:t>’</w:t>
      </w:r>
      <w:r w:rsidR="00C46DED" w:rsidRPr="00616BA0">
        <w:rPr>
          <w:bCs/>
          <w:lang w:val="fr-CA"/>
        </w:rPr>
        <w:t>une inspection sommaire.</w:t>
      </w:r>
    </w:p>
    <w:p w14:paraId="14BAF75F" w14:textId="428D64E7" w:rsidR="00B855C6" w:rsidRPr="00864358" w:rsidRDefault="00C46C25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Tri City Capital Corp. v. 0847925 B.C. Ltd., 2016 BCSC 369 (CanLII), &lt;</w:t>
      </w:r>
      <w:hyperlink r:id="rId29" w:history="1">
        <w:r w:rsidRPr="00864358">
          <w:rPr>
            <w:rStyle w:val="Hyperlink"/>
            <w:color w:val="0056B3"/>
            <w:szCs w:val="16"/>
            <w:lang w:val="en-CA"/>
          </w:rPr>
          <w:t>http://canlii.ca/t/gnl4n</w:t>
        </w:r>
      </w:hyperlink>
      <w:r w:rsidRPr="00864358">
        <w:rPr>
          <w:szCs w:val="16"/>
          <w:lang w:val="en-CA"/>
        </w:rPr>
        <w:t>&gt;</w:t>
      </w:r>
    </w:p>
    <w:p w14:paraId="11BA4405" w14:textId="77777777" w:rsidR="00D5670A" w:rsidRPr="00864358" w:rsidRDefault="00D5670A" w:rsidP="003C6E3E">
      <w:pPr>
        <w:spacing w:before="0" w:after="0" w:line="240" w:lineRule="auto"/>
        <w:rPr>
          <w:lang w:val="en-CA"/>
        </w:rPr>
      </w:pPr>
    </w:p>
    <w:p w14:paraId="047CD15D" w14:textId="77777777" w:rsidR="00D5670A" w:rsidRPr="00864358" w:rsidRDefault="00D5670A" w:rsidP="003C6E3E">
      <w:pPr>
        <w:spacing w:before="0" w:after="0" w:line="240" w:lineRule="auto"/>
        <w:rPr>
          <w:lang w:val="en-CA"/>
        </w:rPr>
      </w:pPr>
    </w:p>
    <w:p w14:paraId="0ABF278B" w14:textId="393D88C3" w:rsidR="00B855C6" w:rsidRPr="00616BA0" w:rsidRDefault="00B855C6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8" w:name="_Toc25941544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Inspection </w:t>
      </w:r>
      <w:r w:rsidR="00E25A3C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–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 xml:space="preserve"> </w:t>
      </w:r>
      <w:r w:rsidR="00E25A3C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Lacunes</w:t>
      </w:r>
      <w:bookmarkEnd w:id="18"/>
    </w:p>
    <w:p w14:paraId="625CBCEF" w14:textId="23C0B880" w:rsidR="00B855C6" w:rsidRPr="00616BA0" w:rsidRDefault="000757CA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6E0ACEA0" w14:textId="3082AD41" w:rsidR="00C70618" w:rsidRPr="00616BA0" w:rsidRDefault="00C46DED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Hypothèques de quatrième rang sur un bien immobilier à </w:t>
      </w:r>
      <w:r w:rsidR="00C70618" w:rsidRPr="00616BA0">
        <w:rPr>
          <w:lang w:val="fr-CA"/>
        </w:rPr>
        <w:t>Langley</w:t>
      </w:r>
      <w:r w:rsidR="003B4CC9">
        <w:rPr>
          <w:lang w:val="fr-CA"/>
        </w:rPr>
        <w:t>.</w:t>
      </w:r>
    </w:p>
    <w:p w14:paraId="2FA5BF78" w14:textId="203D5DCC" w:rsidR="00C70618" w:rsidRPr="00616BA0" w:rsidRDefault="00C46DED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Pas de bâtiment ou de permis d</w:t>
      </w:r>
      <w:r w:rsidR="00616BA0">
        <w:rPr>
          <w:lang w:val="fr-CA"/>
        </w:rPr>
        <w:t>’</w:t>
      </w:r>
      <w:r w:rsidRPr="00616BA0">
        <w:rPr>
          <w:lang w:val="fr-CA"/>
        </w:rPr>
        <w:t>occuper</w:t>
      </w:r>
      <w:r w:rsidR="003B4CC9">
        <w:rPr>
          <w:lang w:val="fr-CA"/>
        </w:rPr>
        <w:t>.</w:t>
      </w:r>
    </w:p>
    <w:p w14:paraId="04AF3571" w14:textId="6D442403" w:rsidR="00C70618" w:rsidRPr="00616BA0" w:rsidRDefault="00C46DED" w:rsidP="00C46DED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évaluation a utilisé la photographie d</w:t>
      </w:r>
      <w:r w:rsidR="00616BA0">
        <w:rPr>
          <w:lang w:val="fr-CA"/>
        </w:rPr>
        <w:t>’</w:t>
      </w:r>
      <w:r w:rsidRPr="00616BA0">
        <w:rPr>
          <w:lang w:val="fr-CA"/>
        </w:rPr>
        <w:t>une magnifique propriété de campagne qui présentait la qualité de manière très inexacte</w:t>
      </w:r>
      <w:r w:rsidR="003B4CC9">
        <w:rPr>
          <w:lang w:val="fr-CA"/>
        </w:rPr>
        <w:t>.</w:t>
      </w:r>
    </w:p>
    <w:p w14:paraId="50A1D12B" w14:textId="6A267D2D" w:rsidR="00C70618" w:rsidRPr="00616BA0" w:rsidRDefault="00B618C0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inspection montre un constructeur inexpérimenté utilisant des matériaux inadéquats</w:t>
      </w:r>
      <w:r w:rsidR="003B4CC9">
        <w:rPr>
          <w:lang w:val="fr-CA"/>
        </w:rPr>
        <w:t>.</w:t>
      </w:r>
    </w:p>
    <w:p w14:paraId="6AE24366" w14:textId="619D0B60" w:rsidR="00C70618" w:rsidRPr="00616BA0" w:rsidRDefault="00B77681" w:rsidP="003C6E3E">
      <w:pPr>
        <w:numPr>
          <w:ilvl w:val="0"/>
          <w:numId w:val="1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B618C0" w:rsidRPr="00616BA0">
        <w:rPr>
          <w:lang w:val="fr-CA"/>
        </w:rPr>
        <w:t xml:space="preserve"> </w:t>
      </w:r>
      <w:r w:rsidR="00C70618" w:rsidRPr="00616BA0">
        <w:rPr>
          <w:lang w:val="fr-CA"/>
        </w:rPr>
        <w:t>25</w:t>
      </w:r>
      <w:r w:rsidR="00B618C0" w:rsidRPr="00616BA0">
        <w:rPr>
          <w:lang w:val="fr-CA"/>
        </w:rPr>
        <w:t> </w:t>
      </w:r>
      <w:r w:rsidR="00C70618" w:rsidRPr="00616BA0">
        <w:rPr>
          <w:lang w:val="fr-CA"/>
        </w:rPr>
        <w:t>000</w:t>
      </w:r>
      <w:r w:rsidR="00B618C0" w:rsidRPr="00616BA0">
        <w:rPr>
          <w:lang w:val="fr-CA"/>
        </w:rPr>
        <w:t> $,</w:t>
      </w:r>
      <w:r w:rsidR="00C70618" w:rsidRPr="00616BA0">
        <w:rPr>
          <w:lang w:val="fr-CA"/>
        </w:rPr>
        <w:t xml:space="preserve"> plus 5</w:t>
      </w:r>
      <w:r w:rsidR="00B618C0" w:rsidRPr="00616BA0">
        <w:rPr>
          <w:lang w:val="fr-CA"/>
        </w:rPr>
        <w:t> </w:t>
      </w:r>
      <w:r w:rsidR="00C70618" w:rsidRPr="00616BA0">
        <w:rPr>
          <w:lang w:val="fr-CA"/>
        </w:rPr>
        <w:t xml:space="preserve">% </w:t>
      </w:r>
      <w:r w:rsidR="00B618C0" w:rsidRPr="00616BA0">
        <w:rPr>
          <w:lang w:val="fr-CA"/>
        </w:rPr>
        <w:t>d</w:t>
      </w:r>
      <w:r w:rsidR="00616BA0">
        <w:rPr>
          <w:lang w:val="fr-CA"/>
        </w:rPr>
        <w:t>’</w:t>
      </w:r>
      <w:r w:rsidR="00B618C0" w:rsidRPr="00616BA0">
        <w:rPr>
          <w:lang w:val="fr-CA"/>
        </w:rPr>
        <w:t>intérêt</w:t>
      </w:r>
      <w:r w:rsidR="003B4CC9">
        <w:rPr>
          <w:lang w:val="fr-CA"/>
        </w:rPr>
        <w:t>.</w:t>
      </w:r>
    </w:p>
    <w:p w14:paraId="47EF5614" w14:textId="14C431EF" w:rsidR="00B855C6" w:rsidRPr="00616BA0" w:rsidRDefault="000757CA" w:rsidP="003C6E3E">
      <w:pPr>
        <w:spacing w:before="0" w:after="0" w:line="240" w:lineRule="auto"/>
        <w:rPr>
          <w:bCs/>
          <w:lang w:val="fr-CA"/>
        </w:rPr>
      </w:pPr>
      <w:r w:rsidRPr="00616BA0">
        <w:rPr>
          <w:bCs/>
          <w:lang w:val="fr-CA"/>
        </w:rPr>
        <w:t>LEÇON À RETENIR :</w:t>
      </w:r>
      <w:r w:rsidR="00B855C6" w:rsidRPr="00616BA0">
        <w:rPr>
          <w:bCs/>
          <w:lang w:val="fr-CA"/>
        </w:rPr>
        <w:t xml:space="preserve"> </w:t>
      </w:r>
      <w:r w:rsidR="00B618C0" w:rsidRPr="00616BA0">
        <w:rPr>
          <w:bCs/>
          <w:lang w:val="fr-CA"/>
        </w:rPr>
        <w:t>Fixez des limites financières raisonnables</w:t>
      </w:r>
      <w:r w:rsidR="00B855C6" w:rsidRPr="00616BA0">
        <w:rPr>
          <w:bCs/>
          <w:lang w:val="fr-CA"/>
        </w:rPr>
        <w:t xml:space="preserve"> </w:t>
      </w:r>
      <w:r w:rsidR="00B618C0" w:rsidRPr="00616BA0">
        <w:rPr>
          <w:bCs/>
          <w:lang w:val="fr-CA"/>
        </w:rPr>
        <w:t>dans vos rapports. Prenez</w:t>
      </w:r>
      <w:r w:rsidR="001900BD">
        <w:rPr>
          <w:bCs/>
          <w:lang w:val="fr-CA"/>
        </w:rPr>
        <w:t xml:space="preserve"> des photos et rapportez toute lacune</w:t>
      </w:r>
      <w:r w:rsidR="00B618C0" w:rsidRPr="00616BA0">
        <w:rPr>
          <w:bCs/>
          <w:lang w:val="fr-CA"/>
        </w:rPr>
        <w:t>.</w:t>
      </w:r>
    </w:p>
    <w:p w14:paraId="63B0A537" w14:textId="14F4CB58" w:rsidR="00B855C6" w:rsidRPr="00616BA0" w:rsidRDefault="00B855C6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Seeway Mortgage Investment Corporation v. First Citizens Financial Corporation, 1983 CanLII 429 (BC SC), &lt;</w:t>
      </w:r>
      <w:hyperlink r:id="rId30" w:history="1">
        <w:r w:rsidRPr="00616BA0">
          <w:rPr>
            <w:rStyle w:val="Hyperlink"/>
            <w:color w:val="027ABB"/>
            <w:szCs w:val="16"/>
            <w:lang w:val="fr-CA"/>
          </w:rPr>
          <w:t>http://canlii.ca/t/23qwl</w:t>
        </w:r>
      </w:hyperlink>
      <w:r w:rsidRPr="00616BA0">
        <w:rPr>
          <w:szCs w:val="16"/>
          <w:lang w:val="fr-CA"/>
        </w:rPr>
        <w:t>&gt;</w:t>
      </w:r>
    </w:p>
    <w:p w14:paraId="21F292AA" w14:textId="77777777" w:rsidR="00B855C6" w:rsidRPr="00616BA0" w:rsidRDefault="00B855C6" w:rsidP="003C6E3E">
      <w:pPr>
        <w:spacing w:before="0" w:after="0" w:line="240" w:lineRule="auto"/>
        <w:rPr>
          <w:lang w:val="fr-CA"/>
        </w:rPr>
      </w:pPr>
    </w:p>
    <w:p w14:paraId="4B7EE46C" w14:textId="77777777" w:rsidR="00B855C6" w:rsidRPr="00616BA0" w:rsidRDefault="00B855C6" w:rsidP="003C6E3E">
      <w:pPr>
        <w:spacing w:before="0" w:after="0" w:line="240" w:lineRule="auto"/>
        <w:rPr>
          <w:lang w:val="fr-CA"/>
        </w:rPr>
      </w:pPr>
    </w:p>
    <w:p w14:paraId="3DC6ABC6" w14:textId="1438CB86" w:rsidR="00C53565" w:rsidRPr="00616BA0" w:rsidRDefault="00E25A3C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19" w:name="_Toc25941545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Portée – Pas d</w:t>
      </w:r>
      <w:r w:rsidR="00616BA0">
        <w:rPr>
          <w:rFonts w:asciiTheme="minorHAnsi" w:hAnsiTheme="minorHAnsi" w:cstheme="minorHAnsi"/>
          <w:b w:val="0"/>
          <w:sz w:val="22"/>
          <w:szCs w:val="22"/>
          <w:lang w:val="fr-CA"/>
        </w:rPr>
        <w:t>’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assurance</w:t>
      </w:r>
      <w:bookmarkEnd w:id="19"/>
    </w:p>
    <w:p w14:paraId="77E4BE6F" w14:textId="7DD88126" w:rsidR="0083566D" w:rsidRPr="00616BA0" w:rsidRDefault="00B978E3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4CB48AA6" w14:textId="60CA4E85" w:rsidR="00C53565" w:rsidRPr="00616BA0" w:rsidRDefault="00C53565" w:rsidP="00B618C0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Duplex </w:t>
      </w:r>
      <w:r w:rsidR="00B618C0" w:rsidRPr="00616BA0">
        <w:rPr>
          <w:lang w:val="fr-CA"/>
        </w:rPr>
        <w:t>avec logement au sous-sol, 5 cuisines, situé à Montréal</w:t>
      </w:r>
      <w:r w:rsidR="003B4CC9">
        <w:rPr>
          <w:lang w:val="fr-CA"/>
        </w:rPr>
        <w:t>.</w:t>
      </w:r>
    </w:p>
    <w:p w14:paraId="4537DBEB" w14:textId="4C332CB1" w:rsidR="00C53565" w:rsidRPr="00616BA0" w:rsidRDefault="00B618C0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Un technicien en évaluation a inspecté la propriété</w:t>
      </w:r>
      <w:r w:rsidR="003B4CC9">
        <w:rPr>
          <w:lang w:val="fr-CA"/>
        </w:rPr>
        <w:t>.</w:t>
      </w:r>
    </w:p>
    <w:p w14:paraId="0AFCA981" w14:textId="62465D1D" w:rsidR="00C53565" w:rsidRPr="00616BA0" w:rsidRDefault="00C53565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5</w:t>
      </w:r>
      <w:r w:rsidR="00B618C0" w:rsidRPr="00616BA0">
        <w:rPr>
          <w:lang w:val="fr-CA"/>
        </w:rPr>
        <w:t> </w:t>
      </w:r>
      <w:r w:rsidRPr="00616BA0">
        <w:rPr>
          <w:lang w:val="fr-CA"/>
        </w:rPr>
        <w:t xml:space="preserve">% </w:t>
      </w:r>
      <w:r w:rsidR="00B618C0" w:rsidRPr="00616BA0">
        <w:rPr>
          <w:lang w:val="fr-CA"/>
        </w:rPr>
        <w:t>de dépréciation sur une maison de 1946 rénovée</w:t>
      </w:r>
      <w:r w:rsidR="003B4CC9">
        <w:rPr>
          <w:lang w:val="fr-CA"/>
        </w:rPr>
        <w:t>.</w:t>
      </w:r>
    </w:p>
    <w:p w14:paraId="19FF7941" w14:textId="406F0112" w:rsidR="00C53565" w:rsidRPr="00616BA0" w:rsidRDefault="00B618C0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tribunal conclut à une inconduite professionnelle</w:t>
      </w:r>
      <w:r w:rsidR="003B4CC9">
        <w:rPr>
          <w:lang w:val="fr-CA"/>
        </w:rPr>
        <w:t>.</w:t>
      </w:r>
    </w:p>
    <w:p w14:paraId="78DB7FB6" w14:textId="7D88D9B7" w:rsidR="00C53565" w:rsidRPr="00616BA0" w:rsidRDefault="00AE00AE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Évalué</w:t>
      </w:r>
      <w:r w:rsidR="00B618C0" w:rsidRPr="00616BA0">
        <w:rPr>
          <w:lang w:val="fr-CA"/>
        </w:rPr>
        <w:t xml:space="preserve"> </w:t>
      </w:r>
      <w:r w:rsidR="00C53565" w:rsidRPr="00616BA0">
        <w:rPr>
          <w:lang w:val="fr-CA"/>
        </w:rPr>
        <w:t>100</w:t>
      </w:r>
      <w:r w:rsidRPr="00616BA0">
        <w:rPr>
          <w:lang w:val="fr-CA"/>
        </w:rPr>
        <w:t> 000 $</w:t>
      </w:r>
      <w:r w:rsidR="00B618C0" w:rsidRPr="00616BA0">
        <w:rPr>
          <w:lang w:val="fr-CA"/>
        </w:rPr>
        <w:t xml:space="preserve"> à </w:t>
      </w:r>
      <w:r w:rsidR="00C53565" w:rsidRPr="00616BA0">
        <w:rPr>
          <w:lang w:val="fr-CA"/>
        </w:rPr>
        <w:t>300</w:t>
      </w:r>
      <w:r w:rsidRPr="00616BA0">
        <w:rPr>
          <w:lang w:val="fr-CA"/>
        </w:rPr>
        <w:t> 000 $ de plus que les autres évaluateurs</w:t>
      </w:r>
      <w:r w:rsidR="003B4CC9">
        <w:rPr>
          <w:lang w:val="fr-CA"/>
        </w:rPr>
        <w:t>.</w:t>
      </w:r>
    </w:p>
    <w:p w14:paraId="17BF65CD" w14:textId="06153AF1" w:rsidR="00C53565" w:rsidRPr="00616BA0" w:rsidRDefault="00AE00AE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Évalué à </w:t>
      </w:r>
      <w:r w:rsidR="00C53565" w:rsidRPr="00616BA0">
        <w:rPr>
          <w:lang w:val="fr-CA"/>
        </w:rPr>
        <w:t>985</w:t>
      </w:r>
      <w:r w:rsidR="001900BD">
        <w:rPr>
          <w:lang w:val="fr-CA"/>
        </w:rPr>
        <w:t> </w:t>
      </w:r>
      <w:r w:rsidR="00C53565" w:rsidRPr="00616BA0">
        <w:rPr>
          <w:lang w:val="fr-CA"/>
        </w:rPr>
        <w:t>000</w:t>
      </w:r>
      <w:r w:rsidR="001900BD">
        <w:rPr>
          <w:lang w:val="fr-CA"/>
        </w:rPr>
        <w:t> </w:t>
      </w:r>
      <w:r w:rsidRPr="00616BA0">
        <w:rPr>
          <w:lang w:val="fr-CA"/>
        </w:rPr>
        <w:t xml:space="preserve">$ </w:t>
      </w:r>
      <w:r w:rsidRPr="00616BA0">
        <w:rPr>
          <w:lang w:val="fr-CA"/>
        </w:rPr>
        <w:softHyphen/>
      </w:r>
      <w:r w:rsidRPr="00616BA0">
        <w:rPr>
          <w:rFonts w:ascii="Arial" w:hAnsi="Arial" w:cs="Arial"/>
          <w:lang w:val="fr-CA"/>
        </w:rPr>
        <w:t>–</w:t>
      </w:r>
      <w:r w:rsidRPr="00616BA0">
        <w:rPr>
          <w:lang w:val="fr-CA"/>
        </w:rPr>
        <w:t xml:space="preserve"> d</w:t>
      </w:r>
      <w:r w:rsidR="00616BA0">
        <w:rPr>
          <w:lang w:val="fr-CA"/>
        </w:rPr>
        <w:t>’</w:t>
      </w:r>
      <w:r w:rsidRPr="00616BA0">
        <w:rPr>
          <w:lang w:val="fr-CA"/>
        </w:rPr>
        <w:t>autres comparables valent moins de 700 000 $</w:t>
      </w:r>
      <w:r w:rsidR="003B4CC9">
        <w:rPr>
          <w:lang w:val="fr-CA"/>
        </w:rPr>
        <w:t>.</w:t>
      </w:r>
    </w:p>
    <w:p w14:paraId="24B1268B" w14:textId="7782F3F5" w:rsidR="00C53565" w:rsidRPr="00616BA0" w:rsidRDefault="00B77681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C53565" w:rsidRPr="00616BA0">
        <w:rPr>
          <w:lang w:val="fr-CA"/>
        </w:rPr>
        <w:t xml:space="preserve"> 170</w:t>
      </w:r>
      <w:r w:rsidR="001900BD">
        <w:rPr>
          <w:lang w:val="fr-CA"/>
        </w:rPr>
        <w:t> </w:t>
      </w:r>
      <w:r w:rsidR="00C53565" w:rsidRPr="00616BA0">
        <w:rPr>
          <w:lang w:val="fr-CA"/>
        </w:rPr>
        <w:t>800</w:t>
      </w:r>
      <w:r w:rsidR="001900BD">
        <w:rPr>
          <w:lang w:val="fr-CA"/>
        </w:rPr>
        <w:t> </w:t>
      </w:r>
      <w:r w:rsidR="00AE00AE" w:rsidRPr="00616BA0">
        <w:rPr>
          <w:lang w:val="fr-CA"/>
        </w:rPr>
        <w:t>$</w:t>
      </w:r>
      <w:r w:rsidR="003B4CC9">
        <w:rPr>
          <w:lang w:val="fr-CA"/>
        </w:rPr>
        <w:t>.</w:t>
      </w:r>
    </w:p>
    <w:p w14:paraId="3B205765" w14:textId="2856BADA" w:rsidR="00C53565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C53565" w:rsidRPr="00616BA0">
        <w:rPr>
          <w:bCs/>
          <w:lang w:val="fr-CA"/>
        </w:rPr>
        <w:t xml:space="preserve"> </w:t>
      </w:r>
      <w:r w:rsidR="00AE00AE" w:rsidRPr="00616BA0">
        <w:rPr>
          <w:bCs/>
          <w:lang w:val="fr-CA"/>
        </w:rPr>
        <w:t>Expliquez votre MCD et la dépréciation. Portez attention aux prix « plafonds » comparables.</w:t>
      </w:r>
    </w:p>
    <w:p w14:paraId="59127E36" w14:textId="1BBDE83E" w:rsidR="00C53565" w:rsidRPr="00616BA0" w:rsidRDefault="00C53565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Compagnie d</w:t>
      </w:r>
      <w:r w:rsidR="00616BA0">
        <w:rPr>
          <w:szCs w:val="16"/>
          <w:lang w:val="fr-CA"/>
        </w:rPr>
        <w:t>’</w:t>
      </w:r>
      <w:r w:rsidRPr="00616BA0">
        <w:rPr>
          <w:szCs w:val="16"/>
          <w:lang w:val="fr-CA"/>
        </w:rPr>
        <w:t>assurances d</w:t>
      </w:r>
      <w:r w:rsidR="00616BA0">
        <w:rPr>
          <w:szCs w:val="16"/>
          <w:lang w:val="fr-CA"/>
        </w:rPr>
        <w:t>’</w:t>
      </w:r>
      <w:r w:rsidRPr="00616BA0">
        <w:rPr>
          <w:szCs w:val="16"/>
          <w:lang w:val="fr-CA"/>
        </w:rPr>
        <w:t>hypothèques Genworth Financial Canada c. Picard, 2017 QCCS 3267 (CanLII), &lt;</w:t>
      </w:r>
      <w:hyperlink r:id="rId31" w:history="1">
        <w:r w:rsidRPr="00616BA0">
          <w:rPr>
            <w:rStyle w:val="Hyperlink"/>
            <w:color w:val="027ABB"/>
            <w:szCs w:val="16"/>
            <w:lang w:val="fr-CA"/>
          </w:rPr>
          <w:t>http://canlii.ca/t/h4x2d</w:t>
        </w:r>
      </w:hyperlink>
      <w:r w:rsidRPr="00616BA0">
        <w:rPr>
          <w:szCs w:val="16"/>
          <w:lang w:val="fr-CA"/>
        </w:rPr>
        <w:t>&gt;</w:t>
      </w:r>
    </w:p>
    <w:p w14:paraId="22610218" w14:textId="77777777" w:rsidR="00C53565" w:rsidRPr="00616BA0" w:rsidRDefault="00C53565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016A77C4" w14:textId="77777777" w:rsidR="00B4469A" w:rsidRPr="00616BA0" w:rsidRDefault="00B4469A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6756C3E4" w14:textId="4C014A13" w:rsidR="00B4469A" w:rsidRPr="00616BA0" w:rsidRDefault="00E25A3C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0" w:name="_Toc25941546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Portée – Pas d</w:t>
      </w:r>
      <w:r w:rsidR="00616BA0">
        <w:rPr>
          <w:rFonts w:asciiTheme="minorHAnsi" w:hAnsiTheme="minorHAnsi" w:cstheme="minorHAnsi"/>
          <w:b w:val="0"/>
          <w:sz w:val="22"/>
          <w:szCs w:val="22"/>
          <w:lang w:val="fr-CA"/>
        </w:rPr>
        <w:t>’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assurance</w:t>
      </w:r>
      <w:bookmarkEnd w:id="20"/>
    </w:p>
    <w:p w14:paraId="06A5DDEB" w14:textId="1DBD2332" w:rsidR="00B4469A" w:rsidRPr="00616BA0" w:rsidRDefault="00B978E3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2DD687C3" w14:textId="75D5F7FC" w:rsidR="00737641" w:rsidRPr="00616BA0" w:rsidRDefault="00AE00AE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Décision prise en 2018 sur une évaluation effectuée en 2008</w:t>
      </w:r>
      <w:r w:rsidR="003B4CC9">
        <w:rPr>
          <w:lang w:val="fr-CA"/>
        </w:rPr>
        <w:t>.</w:t>
      </w:r>
    </w:p>
    <w:p w14:paraId="1A2318F6" w14:textId="2C9773A9" w:rsidR="00737641" w:rsidRPr="00616BA0" w:rsidRDefault="00AE00AE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lastRenderedPageBreak/>
        <w:t xml:space="preserve">Le </w:t>
      </w:r>
      <w:r w:rsidR="00894ACA" w:rsidRPr="00616BA0">
        <w:rPr>
          <w:lang w:val="fr-CA"/>
        </w:rPr>
        <w:t xml:space="preserve">CRA </w:t>
      </w:r>
      <w:r w:rsidRPr="00616BA0">
        <w:rPr>
          <w:lang w:val="fr-CA"/>
        </w:rPr>
        <w:t xml:space="preserve">a évalué 4 parcelles </w:t>
      </w:r>
      <w:r w:rsidR="00894ACA" w:rsidRPr="00616BA0">
        <w:rPr>
          <w:lang w:val="fr-CA"/>
        </w:rPr>
        <w:t xml:space="preserve">+ 145 acres </w:t>
      </w:r>
      <w:r w:rsidRPr="00616BA0">
        <w:rPr>
          <w:lang w:val="fr-CA"/>
        </w:rPr>
        <w:t>aux fins de financement</w:t>
      </w:r>
      <w:r w:rsidR="003B4CC9">
        <w:rPr>
          <w:lang w:val="fr-CA"/>
        </w:rPr>
        <w:t>.</w:t>
      </w:r>
    </w:p>
    <w:p w14:paraId="4F815608" w14:textId="493CF0A3" w:rsidR="00737641" w:rsidRPr="00616BA0" w:rsidRDefault="00AE00AE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Présumant une résidence unique, mais l</w:t>
      </w:r>
      <w:r w:rsidR="00616BA0">
        <w:rPr>
          <w:lang w:val="fr-CA"/>
        </w:rPr>
        <w:t>’</w:t>
      </w:r>
      <w:r w:rsidRPr="00616BA0">
        <w:rPr>
          <w:lang w:val="fr-CA"/>
        </w:rPr>
        <w:t>utilisation optimale exigeait la cosignature d</w:t>
      </w:r>
      <w:r w:rsidR="00616BA0">
        <w:rPr>
          <w:lang w:val="fr-CA"/>
        </w:rPr>
        <w:t>’</w:t>
      </w:r>
      <w:r w:rsidRPr="00616BA0">
        <w:rPr>
          <w:lang w:val="fr-CA"/>
        </w:rPr>
        <w:t>un AACI</w:t>
      </w:r>
      <w:r w:rsidR="003B4CC9">
        <w:rPr>
          <w:lang w:val="fr-CA"/>
        </w:rPr>
        <w:t>.</w:t>
      </w:r>
      <w:r w:rsidRPr="00616BA0">
        <w:rPr>
          <w:lang w:val="fr-CA"/>
        </w:rPr>
        <w:t xml:space="preserve"> </w:t>
      </w:r>
    </w:p>
    <w:p w14:paraId="2FCE4161" w14:textId="41E879AD" w:rsidR="00737641" w:rsidRPr="00616BA0" w:rsidRDefault="00AE00AE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</w:t>
      </w:r>
      <w:r w:rsidR="00616BA0">
        <w:rPr>
          <w:lang w:val="fr-CA"/>
        </w:rPr>
        <w:t>’</w:t>
      </w:r>
      <w:r w:rsidRPr="00616BA0">
        <w:rPr>
          <w:lang w:val="fr-CA"/>
        </w:rPr>
        <w:t>a pas lu la police assurance</w:t>
      </w:r>
      <w:r w:rsidR="003B4CC9">
        <w:rPr>
          <w:lang w:val="fr-CA"/>
        </w:rPr>
        <w:t>.</w:t>
      </w:r>
    </w:p>
    <w:p w14:paraId="16AF033A" w14:textId="0E90C13C" w:rsidR="00737641" w:rsidRPr="00616BA0" w:rsidRDefault="00E02172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La compagnie d</w:t>
      </w:r>
      <w:r w:rsidR="00616BA0">
        <w:rPr>
          <w:lang w:val="fr-CA"/>
        </w:rPr>
        <w:t>’</w:t>
      </w:r>
      <w:r w:rsidRPr="00616BA0">
        <w:rPr>
          <w:lang w:val="fr-CA"/>
        </w:rPr>
        <w:t>assurance a refusé la couverture</w:t>
      </w:r>
      <w:r w:rsidR="003B4CC9">
        <w:rPr>
          <w:lang w:val="fr-CA"/>
        </w:rPr>
        <w:t>.</w:t>
      </w:r>
    </w:p>
    <w:p w14:paraId="531B8B81" w14:textId="6251D70A" w:rsidR="00737641" w:rsidRPr="00616BA0" w:rsidRDefault="00E02172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membre a vendu la firme d</w:t>
      </w:r>
      <w:r w:rsidR="00616BA0">
        <w:rPr>
          <w:lang w:val="fr-CA"/>
        </w:rPr>
        <w:t>’</w:t>
      </w:r>
      <w:r w:rsidRPr="00616BA0">
        <w:rPr>
          <w:lang w:val="fr-CA"/>
        </w:rPr>
        <w:t>évaluation avant la réclamation, mais il était toujours responsable</w:t>
      </w:r>
      <w:r w:rsidR="003B4CC9">
        <w:rPr>
          <w:lang w:val="fr-CA"/>
        </w:rPr>
        <w:t>.</w:t>
      </w:r>
    </w:p>
    <w:p w14:paraId="62C3BFFC" w14:textId="78B375F8" w:rsidR="00737641" w:rsidRPr="00616BA0" w:rsidRDefault="00B77681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Dommages-intérêts</w:t>
      </w:r>
      <w:r w:rsidR="00894ACA" w:rsidRPr="00616BA0">
        <w:rPr>
          <w:lang w:val="fr-CA"/>
        </w:rPr>
        <w:t xml:space="preserve"> </w:t>
      </w:r>
      <w:r w:rsidR="00E02172" w:rsidRPr="00616BA0">
        <w:rPr>
          <w:lang w:val="fr-CA"/>
        </w:rPr>
        <w:t xml:space="preserve">demandés </w:t>
      </w:r>
      <w:r w:rsidR="00894ACA" w:rsidRPr="00616BA0">
        <w:rPr>
          <w:lang w:val="fr-CA"/>
        </w:rPr>
        <w:t>485</w:t>
      </w:r>
      <w:r w:rsidR="00E02172" w:rsidRPr="00616BA0">
        <w:rPr>
          <w:lang w:val="fr-CA"/>
        </w:rPr>
        <w:t> </w:t>
      </w:r>
      <w:r w:rsidR="00894ACA" w:rsidRPr="00616BA0">
        <w:rPr>
          <w:lang w:val="fr-CA"/>
        </w:rPr>
        <w:t>000</w:t>
      </w:r>
      <w:r w:rsidR="00E02172" w:rsidRPr="00616BA0">
        <w:rPr>
          <w:lang w:val="fr-CA"/>
        </w:rPr>
        <w:t> $</w:t>
      </w:r>
      <w:r w:rsidR="003B4CC9">
        <w:rPr>
          <w:lang w:val="fr-CA"/>
        </w:rPr>
        <w:t>.</w:t>
      </w:r>
    </w:p>
    <w:p w14:paraId="7F54711A" w14:textId="1B381D07" w:rsidR="00B4469A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B4469A" w:rsidRPr="00616BA0">
        <w:rPr>
          <w:bCs/>
          <w:lang w:val="fr-CA"/>
        </w:rPr>
        <w:t xml:space="preserve"> </w:t>
      </w:r>
      <w:r w:rsidR="00E02172" w:rsidRPr="00616BA0">
        <w:rPr>
          <w:bCs/>
          <w:lang w:val="fr-CA"/>
        </w:rPr>
        <w:t>Lisez votre police assurance, refusez les contrats de service qui dépassent votre portée ou votre compétence.</w:t>
      </w:r>
    </w:p>
    <w:p w14:paraId="2C94D3D0" w14:textId="74D6B253" w:rsidR="00B4469A" w:rsidRPr="00616BA0" w:rsidRDefault="00B4469A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Frontenac Mortgage Investment Corporation c. Pigeon-Roy Évaluation (Gatineau) ltée, 2018 QCCS 146 (CanLII), &lt;</w:t>
      </w:r>
      <w:hyperlink r:id="rId32" w:history="1">
        <w:r w:rsidRPr="00616BA0">
          <w:rPr>
            <w:rStyle w:val="Hyperlink"/>
            <w:color w:val="027ABB"/>
            <w:szCs w:val="16"/>
            <w:lang w:val="fr-CA"/>
          </w:rPr>
          <w:t>http://canlii.ca/t/hpz0p</w:t>
        </w:r>
      </w:hyperlink>
      <w:r w:rsidRPr="00616BA0">
        <w:rPr>
          <w:szCs w:val="16"/>
          <w:lang w:val="fr-CA"/>
        </w:rPr>
        <w:t>&gt;</w:t>
      </w:r>
    </w:p>
    <w:p w14:paraId="76653867" w14:textId="77777777" w:rsidR="00C53565" w:rsidRPr="00616BA0" w:rsidRDefault="00C53565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1497D33C" w14:textId="77777777" w:rsidR="00013BB4" w:rsidRPr="00616BA0" w:rsidRDefault="00013BB4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04E952CE" w14:textId="6E64768C" w:rsidR="00013BB4" w:rsidRPr="00616BA0" w:rsidRDefault="00917613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1" w:name="_Toc25941547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Portée d</w:t>
      </w:r>
      <w:r w:rsidR="00616BA0">
        <w:rPr>
          <w:rFonts w:asciiTheme="minorHAnsi" w:hAnsiTheme="minorHAnsi" w:cstheme="minorHAnsi"/>
          <w:b w:val="0"/>
          <w:sz w:val="22"/>
          <w:szCs w:val="22"/>
          <w:lang w:val="fr-CA"/>
        </w:rPr>
        <w:t>’</w:t>
      </w:r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un évaluateur</w:t>
      </w:r>
      <w:bookmarkEnd w:id="21"/>
    </w:p>
    <w:p w14:paraId="061A6502" w14:textId="0C9110CD" w:rsidR="00013BB4" w:rsidRPr="00616BA0" w:rsidRDefault="00B978E3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19A5C6F7" w14:textId="7A1FC1D1" w:rsidR="00013BB4" w:rsidRPr="00616BA0" w:rsidRDefault="00E02172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Maison et atelier à </w:t>
      </w:r>
      <w:r w:rsidR="00013BB4" w:rsidRPr="00616BA0">
        <w:rPr>
          <w:lang w:val="fr-CA"/>
        </w:rPr>
        <w:t xml:space="preserve">Fort Nelson, </w:t>
      </w:r>
      <w:r w:rsidRPr="00616BA0">
        <w:rPr>
          <w:lang w:val="fr-CA"/>
        </w:rPr>
        <w:t>C.-B.</w:t>
      </w:r>
    </w:p>
    <w:p w14:paraId="15A87E60" w14:textId="17C1950C" w:rsidR="00013BB4" w:rsidRPr="00616BA0" w:rsidRDefault="00E02172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</w:t>
      </w:r>
      <w:r w:rsidR="00616BA0">
        <w:rPr>
          <w:lang w:val="fr-CA"/>
        </w:rPr>
        <w:t>’</w:t>
      </w:r>
      <w:r w:rsidRPr="00616BA0">
        <w:rPr>
          <w:lang w:val="fr-CA"/>
        </w:rPr>
        <w:t>est pas architecte, ingénieur, métreur ou inspecteur en bâtiment</w:t>
      </w:r>
      <w:r w:rsidR="003B4CC9">
        <w:rPr>
          <w:lang w:val="fr-CA"/>
        </w:rPr>
        <w:t>.</w:t>
      </w:r>
    </w:p>
    <w:p w14:paraId="1A6015C1" w14:textId="787F9AD6" w:rsidR="00013BB4" w:rsidRPr="00616BA0" w:rsidRDefault="00E02172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rapports des évaluateurs sont des preuves d</w:t>
      </w:r>
      <w:r w:rsidR="00616BA0">
        <w:rPr>
          <w:lang w:val="fr-CA"/>
        </w:rPr>
        <w:t>’</w:t>
      </w:r>
      <w:r w:rsidRPr="00616BA0">
        <w:rPr>
          <w:lang w:val="fr-CA"/>
        </w:rPr>
        <w:t>opinion sur la valeur marchande</w:t>
      </w:r>
      <w:r w:rsidR="003B4CC9">
        <w:rPr>
          <w:lang w:val="fr-CA"/>
        </w:rPr>
        <w:t>.</w:t>
      </w:r>
    </w:p>
    <w:p w14:paraId="66F766BA" w14:textId="579B3AD5" w:rsidR="00013BB4" w:rsidRPr="00616BA0" w:rsidRDefault="00E02172" w:rsidP="003C6E3E">
      <w:pPr>
        <w:numPr>
          <w:ilvl w:val="0"/>
          <w:numId w:val="7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« </w:t>
      </w:r>
      <w:r w:rsidR="0095189D" w:rsidRPr="00616BA0">
        <w:rPr>
          <w:lang w:val="fr-CA"/>
        </w:rPr>
        <w:t>Évidemment, les différences d</w:t>
      </w:r>
      <w:r w:rsidR="00616BA0">
        <w:rPr>
          <w:lang w:val="fr-CA"/>
        </w:rPr>
        <w:t>’</w:t>
      </w:r>
      <w:r w:rsidR="0095189D" w:rsidRPr="00616BA0">
        <w:rPr>
          <w:lang w:val="fr-CA"/>
        </w:rPr>
        <w:t>opinions entre évaluateurs sont tristement célèbres. »</w:t>
      </w:r>
    </w:p>
    <w:p w14:paraId="546A7349" w14:textId="49FE3D5C" w:rsidR="00013BB4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013BB4" w:rsidRPr="00616BA0">
        <w:rPr>
          <w:bCs/>
          <w:lang w:val="fr-CA"/>
        </w:rPr>
        <w:t xml:space="preserve"> </w:t>
      </w:r>
      <w:r w:rsidR="0095189D" w:rsidRPr="00616BA0">
        <w:rPr>
          <w:bCs/>
          <w:lang w:val="fr-CA"/>
        </w:rPr>
        <w:t>Utilisez des photos et des rapports de bonne qualité et notez les limites de votre expertise en tant qu</w:t>
      </w:r>
      <w:r w:rsidR="00616BA0">
        <w:rPr>
          <w:bCs/>
          <w:lang w:val="fr-CA"/>
        </w:rPr>
        <w:t>’</w:t>
      </w:r>
      <w:r w:rsidR="0095189D" w:rsidRPr="00616BA0">
        <w:rPr>
          <w:bCs/>
          <w:lang w:val="fr-CA"/>
        </w:rPr>
        <w:t>évaluateur.</w:t>
      </w:r>
    </w:p>
    <w:p w14:paraId="0DBCC930" w14:textId="60864366" w:rsidR="00013BB4" w:rsidRPr="00864358" w:rsidRDefault="00013BB4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Haven Invt. Ltd. v. Harper, 1986 CanLII 728 (BC CA), &lt;</w:t>
      </w:r>
      <w:hyperlink r:id="rId33" w:history="1">
        <w:r w:rsidRPr="00864358">
          <w:rPr>
            <w:rStyle w:val="Hyperlink"/>
            <w:color w:val="027ABB"/>
            <w:szCs w:val="16"/>
            <w:lang w:val="en-CA"/>
          </w:rPr>
          <w:t>http://canlii.ca/t/210lg</w:t>
        </w:r>
      </w:hyperlink>
      <w:r w:rsidRPr="00864358">
        <w:rPr>
          <w:szCs w:val="16"/>
          <w:lang w:val="en-CA"/>
        </w:rPr>
        <w:t>&gt;</w:t>
      </w:r>
    </w:p>
    <w:p w14:paraId="1E7EE379" w14:textId="775DA74B" w:rsidR="00013BB4" w:rsidRPr="00864358" w:rsidRDefault="00D65E6C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 xml:space="preserve">Cari-Van Hotel Ltd. v. Globe Estates Ltd., 1974 CanLII 1686 (BC SC), </w:t>
      </w:r>
      <w:hyperlink r:id="rId34" w:history="1">
        <w:r w:rsidRPr="00864358">
          <w:rPr>
            <w:rStyle w:val="Hyperlink"/>
            <w:szCs w:val="16"/>
            <w:lang w:val="en-CA"/>
          </w:rPr>
          <w:t>http://canlii.ca/t/gbl3c</w:t>
        </w:r>
      </w:hyperlink>
    </w:p>
    <w:p w14:paraId="5EE7EDB1" w14:textId="77777777" w:rsidR="00D65E6C" w:rsidRPr="00864358" w:rsidRDefault="00D65E6C" w:rsidP="003C6E3E">
      <w:pPr>
        <w:spacing w:before="0" w:after="0" w:line="240" w:lineRule="auto"/>
        <w:rPr>
          <w:color w:val="212529"/>
          <w:shd w:val="clear" w:color="auto" w:fill="FFFFFF"/>
          <w:lang w:val="en-CA"/>
        </w:rPr>
      </w:pPr>
    </w:p>
    <w:p w14:paraId="4378967B" w14:textId="77777777" w:rsidR="00D5670A" w:rsidRPr="00864358" w:rsidRDefault="00D5670A" w:rsidP="003C6E3E">
      <w:pPr>
        <w:spacing w:before="0" w:after="0" w:line="240" w:lineRule="auto"/>
        <w:rPr>
          <w:color w:val="212529"/>
          <w:shd w:val="clear" w:color="auto" w:fill="FFFFFF"/>
          <w:lang w:val="en-CA"/>
        </w:rPr>
      </w:pPr>
    </w:p>
    <w:p w14:paraId="753365BC" w14:textId="77777777" w:rsidR="00D5670A" w:rsidRPr="00864358" w:rsidRDefault="00D5670A" w:rsidP="003C6E3E">
      <w:pPr>
        <w:spacing w:before="0" w:after="0" w:line="240" w:lineRule="auto"/>
        <w:rPr>
          <w:color w:val="212529"/>
          <w:shd w:val="clear" w:color="auto" w:fill="FFFFFF"/>
          <w:lang w:val="en-CA"/>
        </w:rPr>
      </w:pPr>
    </w:p>
    <w:p w14:paraId="5D05DB63" w14:textId="05665E65" w:rsidR="00013BB4" w:rsidRPr="00616BA0" w:rsidRDefault="00917613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2" w:name="_Toc25941548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Rapports périmés</w:t>
      </w:r>
      <w:bookmarkEnd w:id="22"/>
    </w:p>
    <w:p w14:paraId="44BE58E1" w14:textId="549F9327" w:rsidR="00013BB4" w:rsidRPr="00616BA0" w:rsidRDefault="00B978E3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0031B73B" w14:textId="52640DC2" w:rsidR="00013BB4" w:rsidRPr="00616BA0" w:rsidRDefault="0095189D" w:rsidP="003C6E3E">
      <w:pPr>
        <w:numPr>
          <w:ilvl w:val="0"/>
          <w:numId w:val="2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Les évaluations doivent être entièrement lues</w:t>
      </w:r>
      <w:r w:rsidR="003B4CC9">
        <w:rPr>
          <w:lang w:val="fr-CA"/>
        </w:rPr>
        <w:t>.</w:t>
      </w:r>
    </w:p>
    <w:p w14:paraId="7FCBB212" w14:textId="6370BBCB" w:rsidR="00013BB4" w:rsidRPr="00616BA0" w:rsidRDefault="0095189D" w:rsidP="003C6E3E">
      <w:pPr>
        <w:numPr>
          <w:ilvl w:val="0"/>
          <w:numId w:val="2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Le défaut de fournir un rapport exhaustif discrédite sa valeur</w:t>
      </w:r>
      <w:r w:rsidR="003B4CC9">
        <w:rPr>
          <w:lang w:val="fr-CA"/>
        </w:rPr>
        <w:t>.</w:t>
      </w:r>
    </w:p>
    <w:p w14:paraId="447B540D" w14:textId="6F8D10AA" w:rsidR="00013BB4" w:rsidRPr="00616BA0" w:rsidRDefault="0095189D" w:rsidP="003C6E3E">
      <w:pPr>
        <w:numPr>
          <w:ilvl w:val="0"/>
          <w:numId w:val="2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Les rapports </w:t>
      </w:r>
      <w:r w:rsidR="003B4CC9">
        <w:rPr>
          <w:lang w:val="fr-CA"/>
        </w:rPr>
        <w:t xml:space="preserve">désuets </w:t>
      </w:r>
      <w:r w:rsidRPr="00616BA0">
        <w:rPr>
          <w:lang w:val="fr-CA"/>
        </w:rPr>
        <w:t>ou périmés (2 à 5 ans) sont de peu d</w:t>
      </w:r>
      <w:r w:rsidR="00616BA0">
        <w:rPr>
          <w:lang w:val="fr-CA"/>
        </w:rPr>
        <w:t>’</w:t>
      </w:r>
      <w:r w:rsidRPr="00616BA0">
        <w:rPr>
          <w:lang w:val="fr-CA"/>
        </w:rPr>
        <w:t>utilité</w:t>
      </w:r>
      <w:r w:rsidR="003B4CC9">
        <w:rPr>
          <w:lang w:val="fr-CA"/>
        </w:rPr>
        <w:t>.</w:t>
      </w:r>
    </w:p>
    <w:p w14:paraId="4A5445C6" w14:textId="357FAA2C" w:rsidR="00013BB4" w:rsidRPr="00616BA0" w:rsidRDefault="003D23E4" w:rsidP="003C6E3E">
      <w:pPr>
        <w:numPr>
          <w:ilvl w:val="0"/>
          <w:numId w:val="24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Lorsqu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un </w:t>
      </w:r>
      <w:r w:rsidR="003B4CC9">
        <w:rPr>
          <w:lang w:val="fr-CA"/>
        </w:rPr>
        <w:t xml:space="preserve">administrateur judiciaire </w:t>
      </w:r>
      <w:r w:rsidRPr="00616BA0">
        <w:rPr>
          <w:lang w:val="fr-CA"/>
        </w:rPr>
        <w:t>met en vente une propriété, une vente est un meilleur indicateur qu</w:t>
      </w:r>
      <w:r w:rsidR="00616BA0">
        <w:rPr>
          <w:lang w:val="fr-CA"/>
        </w:rPr>
        <w:t>’</w:t>
      </w:r>
      <w:r w:rsidRPr="00616BA0">
        <w:rPr>
          <w:lang w:val="fr-CA"/>
        </w:rPr>
        <w:t>une évaluation</w:t>
      </w:r>
      <w:r w:rsidR="003B4CC9">
        <w:rPr>
          <w:lang w:val="fr-CA"/>
        </w:rPr>
        <w:t>.</w:t>
      </w:r>
    </w:p>
    <w:p w14:paraId="7A659576" w14:textId="4EAAAFF0" w:rsidR="00013BB4" w:rsidRPr="00864358" w:rsidRDefault="00013BB4" w:rsidP="003C6E3E">
      <w:pPr>
        <w:pStyle w:val="Courtreference"/>
        <w:rPr>
          <w:szCs w:val="16"/>
          <w:lang w:val="en-CA"/>
        </w:rPr>
      </w:pPr>
      <w:r w:rsidRPr="00864358">
        <w:rPr>
          <w:szCs w:val="16"/>
          <w:lang w:val="en-CA"/>
        </w:rPr>
        <w:t>Royal Bank of Canada v. Atlas Block Co. Limited, 2014 ONSC 1531 (CanLII), &lt;</w:t>
      </w:r>
      <w:hyperlink r:id="rId35" w:history="1">
        <w:r w:rsidRPr="00864358">
          <w:rPr>
            <w:rStyle w:val="Hyperlink"/>
            <w:color w:val="027ABB"/>
            <w:szCs w:val="16"/>
            <w:lang w:val="en-CA"/>
          </w:rPr>
          <w:t>http://canlii.ca/t/g63g6</w:t>
        </w:r>
      </w:hyperlink>
      <w:r w:rsidRPr="00864358">
        <w:rPr>
          <w:szCs w:val="16"/>
          <w:lang w:val="en-CA"/>
        </w:rPr>
        <w:t>&gt;</w:t>
      </w:r>
    </w:p>
    <w:p w14:paraId="685ABA55" w14:textId="230AB132" w:rsidR="00C168F5" w:rsidRPr="00616BA0" w:rsidRDefault="00803584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À FAIRE</w:t>
      </w:r>
    </w:p>
    <w:p w14:paraId="544A5930" w14:textId="7BAB31DB" w:rsidR="00C168F5" w:rsidRPr="00616BA0" w:rsidRDefault="00C168F5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426008 B.C. Ltd. v 0742848 B.C. Ltd., 2018 BCSC 1475 (CanLII), &lt;</w:t>
      </w:r>
      <w:hyperlink r:id="rId36" w:history="1">
        <w:r w:rsidRPr="00616BA0">
          <w:rPr>
            <w:rStyle w:val="Hyperlink"/>
            <w:color w:val="027ABB"/>
            <w:szCs w:val="16"/>
            <w:lang w:val="fr-CA"/>
          </w:rPr>
          <w:t>http://canlii.ca/t/htr7c</w:t>
        </w:r>
      </w:hyperlink>
      <w:r w:rsidRPr="00616BA0">
        <w:rPr>
          <w:szCs w:val="16"/>
          <w:lang w:val="fr-CA"/>
        </w:rPr>
        <w:t>&gt;</w:t>
      </w:r>
    </w:p>
    <w:p w14:paraId="1F8F719A" w14:textId="77777777" w:rsidR="00013BB4" w:rsidRPr="00616BA0" w:rsidRDefault="00013BB4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1B2AA2EB" w14:textId="77777777" w:rsidR="00B4469A" w:rsidRPr="00616BA0" w:rsidRDefault="00B4469A" w:rsidP="003C6E3E">
      <w:pPr>
        <w:spacing w:before="0" w:after="0" w:line="240" w:lineRule="auto"/>
        <w:rPr>
          <w:color w:val="212529"/>
          <w:shd w:val="clear" w:color="auto" w:fill="FFFFFF"/>
          <w:lang w:val="fr-CA"/>
        </w:rPr>
      </w:pPr>
    </w:p>
    <w:p w14:paraId="37E5074E" w14:textId="4B4FC33A" w:rsidR="00C53565" w:rsidRPr="00616BA0" w:rsidRDefault="00D64F4D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3" w:name="_Toc25941549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Placements hypothécaires consortiaux</w:t>
      </w:r>
      <w:bookmarkEnd w:id="23"/>
    </w:p>
    <w:p w14:paraId="21C1932C" w14:textId="2D934642" w:rsidR="00C53565" w:rsidRPr="00616BA0" w:rsidRDefault="00864358" w:rsidP="003C6E3E">
      <w:pPr>
        <w:pStyle w:val="Courtreference"/>
        <w:rPr>
          <w:lang w:val="fr-CA"/>
        </w:rPr>
      </w:pPr>
      <w:hyperlink r:id="rId37" w:history="1">
        <w:r w:rsidR="001F3963" w:rsidRPr="00616BA0">
          <w:rPr>
            <w:rStyle w:val="Hyperlink"/>
            <w:sz w:val="22"/>
            <w:lang w:val="fr-CA"/>
          </w:rPr>
          <w:t>https://www.aicanada.ca/wp-content/uploads/Tier-1-case-commentary.docx</w:t>
        </w:r>
      </w:hyperlink>
    </w:p>
    <w:p w14:paraId="41C6C567" w14:textId="77777777" w:rsidR="00C53565" w:rsidRPr="00616BA0" w:rsidRDefault="00864358" w:rsidP="003C6E3E">
      <w:pPr>
        <w:pStyle w:val="Courtreference"/>
        <w:rPr>
          <w:lang w:val="fr-CA"/>
        </w:rPr>
      </w:pPr>
      <w:hyperlink r:id="rId38" w:history="1">
        <w:r w:rsidR="00C53565" w:rsidRPr="00616BA0">
          <w:rPr>
            <w:rStyle w:val="Hyperlink"/>
            <w:sz w:val="22"/>
            <w:lang w:val="fr-CA"/>
          </w:rPr>
          <w:t>Barkley v. Tier 1 Capital Management Inc., 2018 ONSC 3224</w:t>
        </w:r>
      </w:hyperlink>
    </w:p>
    <w:p w14:paraId="018FDFF5" w14:textId="77777777" w:rsidR="00C53565" w:rsidRPr="00616BA0" w:rsidRDefault="00864358" w:rsidP="003C6E3E">
      <w:pPr>
        <w:pStyle w:val="Courtreference"/>
        <w:rPr>
          <w:lang w:val="fr-CA"/>
        </w:rPr>
      </w:pPr>
      <w:hyperlink r:id="rId39" w:history="1">
        <w:r w:rsidR="00C53565" w:rsidRPr="00616BA0">
          <w:rPr>
            <w:rStyle w:val="Hyperlink"/>
            <w:sz w:val="22"/>
            <w:lang w:val="fr-CA"/>
          </w:rPr>
          <w:t>Barkley v. Tier 1 Capital Management Inc., 2018 ONSC 1956</w:t>
        </w:r>
      </w:hyperlink>
    </w:p>
    <w:p w14:paraId="078F5DD3" w14:textId="77777777" w:rsidR="00C53565" w:rsidRPr="00616BA0" w:rsidRDefault="00864358" w:rsidP="003C6E3E">
      <w:pPr>
        <w:pStyle w:val="Courtreference"/>
        <w:rPr>
          <w:lang w:val="fr-CA"/>
        </w:rPr>
      </w:pPr>
      <w:hyperlink r:id="rId40" w:history="1">
        <w:r w:rsidR="00C53565" w:rsidRPr="00616BA0">
          <w:rPr>
            <w:rStyle w:val="Hyperlink"/>
            <w:sz w:val="22"/>
            <w:lang w:val="fr-CA"/>
          </w:rPr>
          <w:t>Barkley v. Tier 1 Capital Management Inc., 2019</w:t>
        </w:r>
      </w:hyperlink>
    </w:p>
    <w:p w14:paraId="220F1463" w14:textId="77777777" w:rsidR="00C53565" w:rsidRPr="00864358" w:rsidRDefault="00864358" w:rsidP="003C6E3E">
      <w:pPr>
        <w:pStyle w:val="Courtreference"/>
        <w:rPr>
          <w:lang w:val="en-CA"/>
        </w:rPr>
      </w:pPr>
      <w:hyperlink r:id="rId41" w:history="1">
        <w:r w:rsidR="00C53565" w:rsidRPr="00864358">
          <w:rPr>
            <w:rStyle w:val="Hyperlink"/>
            <w:sz w:val="22"/>
            <w:lang w:val="en-CA"/>
          </w:rPr>
          <w:t>Madryga v. Fortress Real Capital Inc., 2017</w:t>
        </w:r>
      </w:hyperlink>
    </w:p>
    <w:p w14:paraId="378DE9CD" w14:textId="77777777" w:rsidR="00C53565" w:rsidRPr="00864358" w:rsidRDefault="00864358" w:rsidP="003C6E3E">
      <w:pPr>
        <w:pStyle w:val="Courtreference"/>
        <w:rPr>
          <w:lang w:val="en-CA"/>
        </w:rPr>
      </w:pPr>
      <w:hyperlink r:id="rId42" w:history="1">
        <w:r w:rsidR="00C53565" w:rsidRPr="00864358">
          <w:rPr>
            <w:rStyle w:val="Hyperlink"/>
            <w:sz w:val="22"/>
            <w:lang w:val="en-CA"/>
          </w:rPr>
          <w:t>McDowell and Aversa v. Fortress Real Capital Inc., 2017</w:t>
        </w:r>
      </w:hyperlink>
    </w:p>
    <w:p w14:paraId="02979296" w14:textId="77777777" w:rsidR="007C161B" w:rsidRPr="00864358" w:rsidRDefault="007C161B" w:rsidP="00E12A72">
      <w:pPr>
        <w:pStyle w:val="Courtreference"/>
        <w:ind w:left="0"/>
        <w:rPr>
          <w:i w:val="0"/>
          <w:color w:val="auto"/>
          <w:sz w:val="22"/>
          <w:shd w:val="clear" w:color="auto" w:fill="auto"/>
          <w:lang w:val="en-CA"/>
        </w:rPr>
      </w:pPr>
    </w:p>
    <w:p w14:paraId="01D0917E" w14:textId="77777777" w:rsidR="00E12A72" w:rsidRPr="00864358" w:rsidRDefault="00E12A72" w:rsidP="00E12A72">
      <w:pPr>
        <w:pStyle w:val="Courtreference"/>
        <w:ind w:left="0"/>
        <w:rPr>
          <w:lang w:val="en-CA"/>
        </w:rPr>
      </w:pPr>
    </w:p>
    <w:p w14:paraId="45C18036" w14:textId="77777777" w:rsidR="003C6E3E" w:rsidRPr="00864358" w:rsidRDefault="003C6E3E" w:rsidP="003C6E3E">
      <w:pPr>
        <w:pStyle w:val="Courtreference"/>
        <w:rPr>
          <w:lang w:val="en-CA"/>
        </w:rPr>
      </w:pPr>
    </w:p>
    <w:p w14:paraId="71FC2FA2" w14:textId="4E9E430C" w:rsidR="00164397" w:rsidRPr="00616BA0" w:rsidRDefault="00164397" w:rsidP="003C6E3E">
      <w:pPr>
        <w:pStyle w:val="Heading1"/>
        <w:spacing w:before="0" w:line="240" w:lineRule="auto"/>
        <w:ind w:left="0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4" w:name="_Toc25941550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Zon</w:t>
      </w:r>
      <w:r w:rsidR="00D64F4D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age</w:t>
      </w:r>
      <w:bookmarkEnd w:id="24"/>
    </w:p>
    <w:p w14:paraId="72BC60DF" w14:textId="265CE4A8" w:rsidR="00164397" w:rsidRPr="00616BA0" w:rsidRDefault="00B978E3" w:rsidP="003C6E3E">
      <w:pPr>
        <w:spacing w:before="0" w:after="0" w:line="240" w:lineRule="auto"/>
        <w:ind w:left="0"/>
        <w:rPr>
          <w:lang w:val="fr-CA"/>
        </w:rPr>
      </w:pPr>
      <w:r w:rsidRPr="00616BA0">
        <w:rPr>
          <w:bCs/>
          <w:lang w:val="fr-CA"/>
        </w:rPr>
        <w:t>CONTEXTE :</w:t>
      </w:r>
    </w:p>
    <w:p w14:paraId="35EC6940" w14:textId="691BEE05" w:rsidR="00164397" w:rsidRPr="00616BA0" w:rsidRDefault="003D23E4" w:rsidP="003C6E3E">
      <w:pPr>
        <w:numPr>
          <w:ilvl w:val="0"/>
          <w:numId w:val="2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Pas de </w:t>
      </w:r>
      <w:r w:rsidR="00164397" w:rsidRPr="00616BA0">
        <w:rPr>
          <w:lang w:val="fr-CA"/>
        </w:rPr>
        <w:t xml:space="preserve">comparables </w:t>
      </w:r>
      <w:r w:rsidRPr="00616BA0">
        <w:rPr>
          <w:rFonts w:ascii="Arial" w:hAnsi="Arial" w:cs="Arial"/>
          <w:lang w:val="fr-CA"/>
        </w:rPr>
        <w:t>–</w:t>
      </w:r>
      <w:r w:rsidRPr="00616BA0">
        <w:rPr>
          <w:lang w:val="fr-CA"/>
        </w:rPr>
        <w:t xml:space="preserve"> « Pourquoi ne l</w:t>
      </w:r>
      <w:r w:rsidR="00616BA0">
        <w:rPr>
          <w:lang w:val="fr-CA"/>
        </w:rPr>
        <w:t>’</w:t>
      </w:r>
      <w:r w:rsidRPr="00616BA0">
        <w:rPr>
          <w:lang w:val="fr-CA"/>
        </w:rPr>
        <w:t>avez-vous pas dit dans votre rapport ? »</w:t>
      </w:r>
    </w:p>
    <w:p w14:paraId="498E7DBD" w14:textId="7DB01EFD" w:rsidR="00164397" w:rsidRPr="00616BA0" w:rsidRDefault="003D23E4" w:rsidP="003C6E3E">
      <w:pPr>
        <w:numPr>
          <w:ilvl w:val="0"/>
          <w:numId w:val="2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lastRenderedPageBreak/>
        <w:t xml:space="preserve">Le zonage était inexact; </w:t>
      </w:r>
      <w:r w:rsidR="001900BD">
        <w:rPr>
          <w:lang w:val="fr-CA"/>
        </w:rPr>
        <w:t xml:space="preserve">la </w:t>
      </w:r>
      <w:r w:rsidRPr="00616BA0">
        <w:rPr>
          <w:lang w:val="fr-CA"/>
        </w:rPr>
        <w:t>visite de 10 minutes à l</w:t>
      </w:r>
      <w:r w:rsidR="00616BA0">
        <w:rPr>
          <w:lang w:val="fr-CA"/>
        </w:rPr>
        <w:t>’</w:t>
      </w:r>
      <w:r w:rsidRPr="00616BA0">
        <w:rPr>
          <w:lang w:val="fr-CA"/>
        </w:rPr>
        <w:t>hôtel de ville pour vérifier le zonage correct était une erreur inexcusable</w:t>
      </w:r>
      <w:r w:rsidR="003B4CC9">
        <w:rPr>
          <w:lang w:val="fr-CA"/>
        </w:rPr>
        <w:t>.</w:t>
      </w:r>
    </w:p>
    <w:p w14:paraId="7A7A8C0E" w14:textId="68A1DB46" w:rsidR="00164397" w:rsidRPr="00616BA0" w:rsidRDefault="003D23E4" w:rsidP="003C6E3E">
      <w:pPr>
        <w:numPr>
          <w:ilvl w:val="0"/>
          <w:numId w:val="2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>évaluateur ne s</w:t>
      </w:r>
      <w:r w:rsidR="00616BA0">
        <w:rPr>
          <w:lang w:val="fr-CA"/>
        </w:rPr>
        <w:t>’</w:t>
      </w:r>
      <w:r w:rsidRPr="00616BA0">
        <w:rPr>
          <w:lang w:val="fr-CA"/>
        </w:rPr>
        <w:t>est pas renseigné sur l</w:t>
      </w:r>
      <w:r w:rsidR="00616BA0">
        <w:rPr>
          <w:lang w:val="fr-CA"/>
        </w:rPr>
        <w:t>’</w:t>
      </w:r>
      <w:r w:rsidRPr="00616BA0">
        <w:rPr>
          <w:lang w:val="fr-CA"/>
        </w:rPr>
        <w:t>eau potable ou domestique</w:t>
      </w:r>
      <w:r w:rsidR="003B4CC9">
        <w:rPr>
          <w:lang w:val="fr-CA"/>
        </w:rPr>
        <w:t>.</w:t>
      </w:r>
    </w:p>
    <w:p w14:paraId="4A5BF177" w14:textId="5416B420" w:rsidR="00164397" w:rsidRPr="00616BA0" w:rsidRDefault="003D23E4" w:rsidP="003D23E4">
      <w:pPr>
        <w:numPr>
          <w:ilvl w:val="0"/>
          <w:numId w:val="21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</w:t>
      </w:r>
      <w:r w:rsidR="00616BA0">
        <w:rPr>
          <w:lang w:val="fr-CA"/>
        </w:rPr>
        <w:t>’</w:t>
      </w:r>
      <w:r w:rsidRPr="00616BA0">
        <w:rPr>
          <w:lang w:val="fr-CA"/>
        </w:rPr>
        <w:t xml:space="preserve">évaluation est insouciante, mensongère et irresponsable. </w:t>
      </w:r>
      <w:r w:rsidR="003A2C2D" w:rsidRPr="00616BA0">
        <w:rPr>
          <w:lang w:val="fr-CA"/>
        </w:rPr>
        <w:t>C</w:t>
      </w:r>
      <w:r w:rsidR="00616BA0">
        <w:rPr>
          <w:lang w:val="fr-CA"/>
        </w:rPr>
        <w:t>’</w:t>
      </w:r>
      <w:r w:rsidR="003A2C2D" w:rsidRPr="00616BA0">
        <w:rPr>
          <w:lang w:val="fr-CA"/>
        </w:rPr>
        <w:t xml:space="preserve">est </w:t>
      </w:r>
      <w:r w:rsidRPr="00616BA0">
        <w:rPr>
          <w:lang w:val="fr-CA"/>
        </w:rPr>
        <w:t xml:space="preserve">une surévaluation grossière et son auteur a été bien en deçà de la norme de diligence </w:t>
      </w:r>
      <w:r w:rsidR="003A2C2D" w:rsidRPr="00616BA0">
        <w:rPr>
          <w:lang w:val="fr-CA"/>
        </w:rPr>
        <w:t>que la loi exige d</w:t>
      </w:r>
      <w:r w:rsidR="00616BA0">
        <w:rPr>
          <w:lang w:val="fr-CA"/>
        </w:rPr>
        <w:t>’</w:t>
      </w:r>
      <w:r w:rsidR="003A2C2D" w:rsidRPr="00616BA0">
        <w:rPr>
          <w:lang w:val="fr-CA"/>
        </w:rPr>
        <w:t>un évaluateur professionnel.</w:t>
      </w:r>
    </w:p>
    <w:p w14:paraId="6DBC6F21" w14:textId="246606F0" w:rsidR="00013BB4" w:rsidRPr="00616BA0" w:rsidRDefault="00B77681" w:rsidP="00616BA0">
      <w:pPr>
        <w:pStyle w:val="ListParagraph"/>
        <w:numPr>
          <w:ilvl w:val="0"/>
          <w:numId w:val="21"/>
        </w:numPr>
        <w:spacing w:before="0" w:after="0" w:line="240" w:lineRule="auto"/>
        <w:rPr>
          <w:color w:val="212529"/>
          <w:shd w:val="clear" w:color="auto" w:fill="FFFFFF"/>
          <w:lang w:val="fr-CA"/>
        </w:rPr>
      </w:pPr>
      <w:r w:rsidRPr="00616BA0">
        <w:rPr>
          <w:color w:val="212529"/>
          <w:shd w:val="clear" w:color="auto" w:fill="FFFFFF"/>
          <w:lang w:val="fr-CA"/>
        </w:rPr>
        <w:t>Dommages-intérêts</w:t>
      </w:r>
      <w:r w:rsidR="003A2C2D" w:rsidRPr="00616BA0">
        <w:rPr>
          <w:color w:val="212529"/>
          <w:shd w:val="clear" w:color="auto" w:fill="FFFFFF"/>
          <w:lang w:val="fr-CA"/>
        </w:rPr>
        <w:t xml:space="preserve"> </w:t>
      </w:r>
      <w:r w:rsidR="00013BB4" w:rsidRPr="00616BA0">
        <w:rPr>
          <w:color w:val="212529"/>
          <w:shd w:val="clear" w:color="auto" w:fill="FFFFFF"/>
          <w:lang w:val="fr-CA"/>
        </w:rPr>
        <w:t>303</w:t>
      </w:r>
      <w:r w:rsidR="003A2C2D" w:rsidRPr="00616BA0">
        <w:rPr>
          <w:color w:val="212529"/>
          <w:shd w:val="clear" w:color="auto" w:fill="FFFFFF"/>
          <w:lang w:val="fr-CA"/>
        </w:rPr>
        <w:t> </w:t>
      </w:r>
      <w:r w:rsidR="00013BB4" w:rsidRPr="00616BA0">
        <w:rPr>
          <w:color w:val="212529"/>
          <w:shd w:val="clear" w:color="auto" w:fill="FFFFFF"/>
          <w:lang w:val="fr-CA"/>
        </w:rPr>
        <w:t>546</w:t>
      </w:r>
      <w:r w:rsidR="003A2C2D" w:rsidRPr="00616BA0">
        <w:rPr>
          <w:color w:val="212529"/>
          <w:shd w:val="clear" w:color="auto" w:fill="FFFFFF"/>
          <w:lang w:val="fr-CA"/>
        </w:rPr>
        <w:t> $,</w:t>
      </w:r>
      <w:r w:rsidR="00013BB4" w:rsidRPr="00616BA0">
        <w:rPr>
          <w:color w:val="212529"/>
          <w:shd w:val="clear" w:color="auto" w:fill="FFFFFF"/>
          <w:lang w:val="fr-CA"/>
        </w:rPr>
        <w:t xml:space="preserve"> plus 8</w:t>
      </w:r>
      <w:r w:rsidR="003A2C2D" w:rsidRPr="00616BA0">
        <w:rPr>
          <w:color w:val="212529"/>
          <w:shd w:val="clear" w:color="auto" w:fill="FFFFFF"/>
          <w:lang w:val="fr-CA"/>
        </w:rPr>
        <w:t>,</w:t>
      </w:r>
      <w:r w:rsidR="00013BB4" w:rsidRPr="00616BA0">
        <w:rPr>
          <w:color w:val="212529"/>
          <w:shd w:val="clear" w:color="auto" w:fill="FFFFFF"/>
          <w:lang w:val="fr-CA"/>
        </w:rPr>
        <w:t>75</w:t>
      </w:r>
      <w:r w:rsidR="003A2C2D" w:rsidRPr="00616BA0">
        <w:rPr>
          <w:color w:val="212529"/>
          <w:shd w:val="clear" w:color="auto" w:fill="FFFFFF"/>
          <w:lang w:val="fr-CA"/>
        </w:rPr>
        <w:t> </w:t>
      </w:r>
      <w:r w:rsidR="00013BB4" w:rsidRPr="00616BA0">
        <w:rPr>
          <w:color w:val="212529"/>
          <w:shd w:val="clear" w:color="auto" w:fill="FFFFFF"/>
          <w:lang w:val="fr-CA"/>
        </w:rPr>
        <w:t xml:space="preserve">% </w:t>
      </w:r>
      <w:r w:rsidR="003A2C2D" w:rsidRPr="00616BA0">
        <w:rPr>
          <w:color w:val="212529"/>
          <w:shd w:val="clear" w:color="auto" w:fill="FFFFFF"/>
          <w:lang w:val="fr-CA"/>
        </w:rPr>
        <w:t>d</w:t>
      </w:r>
      <w:r w:rsidR="00616BA0">
        <w:rPr>
          <w:color w:val="212529"/>
          <w:shd w:val="clear" w:color="auto" w:fill="FFFFFF"/>
          <w:lang w:val="fr-CA"/>
        </w:rPr>
        <w:t>’</w:t>
      </w:r>
      <w:r w:rsidR="003A2C2D" w:rsidRPr="00616BA0">
        <w:rPr>
          <w:color w:val="212529"/>
          <w:shd w:val="clear" w:color="auto" w:fill="FFFFFF"/>
          <w:lang w:val="fr-CA"/>
        </w:rPr>
        <w:t>intérêt</w:t>
      </w:r>
      <w:r w:rsidR="003B4CC9">
        <w:rPr>
          <w:color w:val="212529"/>
          <w:shd w:val="clear" w:color="auto" w:fill="FFFFFF"/>
          <w:lang w:val="fr-CA"/>
        </w:rPr>
        <w:t>.</w:t>
      </w:r>
    </w:p>
    <w:p w14:paraId="3D95E0B4" w14:textId="7D539EF8" w:rsidR="00164397" w:rsidRPr="00616BA0" w:rsidRDefault="00B131B4" w:rsidP="003C6E3E">
      <w:pPr>
        <w:spacing w:before="0" w:after="0" w:line="240" w:lineRule="auto"/>
        <w:rPr>
          <w:lang w:val="fr-CA"/>
        </w:rPr>
      </w:pPr>
      <w:r w:rsidRPr="00616BA0">
        <w:rPr>
          <w:bCs/>
          <w:lang w:val="fr-CA"/>
        </w:rPr>
        <w:t>LEÇON À RETENIR :</w:t>
      </w:r>
      <w:r w:rsidR="00164397" w:rsidRPr="00616BA0">
        <w:rPr>
          <w:bCs/>
          <w:lang w:val="fr-CA"/>
        </w:rPr>
        <w:t xml:space="preserve"> </w:t>
      </w:r>
      <w:r w:rsidR="003A2C2D" w:rsidRPr="00616BA0">
        <w:rPr>
          <w:bCs/>
          <w:lang w:val="fr-CA"/>
        </w:rPr>
        <w:t>Vérifiez le zonage et les services publics.</w:t>
      </w:r>
    </w:p>
    <w:p w14:paraId="0AD07C06" w14:textId="7128C71F" w:rsidR="001F3963" w:rsidRPr="00616BA0" w:rsidRDefault="00164397" w:rsidP="003C6E3E">
      <w:pPr>
        <w:pStyle w:val="Courtreference"/>
        <w:rPr>
          <w:szCs w:val="16"/>
          <w:lang w:val="fr-CA"/>
        </w:rPr>
      </w:pPr>
      <w:r w:rsidRPr="00616BA0">
        <w:rPr>
          <w:szCs w:val="16"/>
          <w:lang w:val="fr-CA"/>
        </w:rPr>
        <w:t>Esselmont v. Harker Appraisals Ltd., 1979 CanLII 355 (BC SC), &lt;</w:t>
      </w:r>
      <w:hyperlink r:id="rId43" w:history="1">
        <w:r w:rsidRPr="00616BA0">
          <w:rPr>
            <w:rStyle w:val="Hyperlink"/>
            <w:color w:val="027ABB"/>
            <w:szCs w:val="16"/>
            <w:lang w:val="fr-CA"/>
          </w:rPr>
          <w:t>http://canlii.ca/t/23ckc</w:t>
        </w:r>
      </w:hyperlink>
      <w:r w:rsidRPr="00616BA0">
        <w:rPr>
          <w:szCs w:val="16"/>
          <w:lang w:val="fr-CA"/>
        </w:rPr>
        <w:t>&gt;</w:t>
      </w:r>
    </w:p>
    <w:p w14:paraId="7B329984" w14:textId="77777777" w:rsidR="001F3963" w:rsidRPr="00616BA0" w:rsidRDefault="001F3963" w:rsidP="003C6E3E">
      <w:pPr>
        <w:spacing w:before="0" w:after="0" w:line="240" w:lineRule="auto"/>
        <w:rPr>
          <w:lang w:val="fr-CA"/>
        </w:rPr>
      </w:pPr>
    </w:p>
    <w:p w14:paraId="2E9B1B90" w14:textId="77777777" w:rsidR="00C53565" w:rsidRPr="00616BA0" w:rsidRDefault="00C53565" w:rsidP="003C6E3E">
      <w:pPr>
        <w:spacing w:before="0" w:after="0" w:line="240" w:lineRule="auto"/>
        <w:rPr>
          <w:lang w:val="fr-CA"/>
        </w:rPr>
      </w:pPr>
    </w:p>
    <w:p w14:paraId="7B83794F" w14:textId="6FD7F62E" w:rsidR="00FC070D" w:rsidRPr="00616BA0" w:rsidRDefault="00AE550B" w:rsidP="003C6E3E">
      <w:pPr>
        <w:spacing w:before="0" w:after="0" w:line="240" w:lineRule="auto"/>
        <w:rPr>
          <w:rStyle w:val="Hyperlink"/>
          <w:i/>
          <w:color w:val="FF0000"/>
          <w:u w:val="none"/>
          <w:lang w:val="fr-CA"/>
        </w:rPr>
      </w:pPr>
      <w:r w:rsidRPr="00616BA0">
        <w:rPr>
          <w:rStyle w:val="Hyperlink"/>
          <w:i/>
          <w:color w:val="FF0000"/>
          <w:u w:val="none"/>
          <w:lang w:val="fr-CA"/>
        </w:rPr>
        <w:t>À CONSIDÉRER</w:t>
      </w:r>
    </w:p>
    <w:p w14:paraId="73463D25" w14:textId="77777777" w:rsidR="00FC070D" w:rsidRPr="00616BA0" w:rsidRDefault="00FC070D" w:rsidP="003C6E3E">
      <w:pPr>
        <w:spacing w:before="0" w:after="0" w:line="240" w:lineRule="auto"/>
        <w:rPr>
          <w:rStyle w:val="Hyperlink"/>
          <w:i/>
          <w:color w:val="FF0000"/>
          <w:u w:val="none"/>
          <w:lang w:val="fr-CA"/>
        </w:rPr>
      </w:pPr>
    </w:p>
    <w:p w14:paraId="12DDE23E" w14:textId="77777777" w:rsidR="00FC070D" w:rsidRPr="00616BA0" w:rsidRDefault="00864358" w:rsidP="003C6E3E">
      <w:pPr>
        <w:pStyle w:val="Courtreference"/>
        <w:rPr>
          <w:lang w:val="fr-CA"/>
        </w:rPr>
      </w:pPr>
      <w:hyperlink r:id="rId44" w:history="1">
        <w:r w:rsidR="00FC070D" w:rsidRPr="00616BA0">
          <w:rPr>
            <w:rStyle w:val="Hyperlink"/>
            <w:sz w:val="22"/>
            <w:lang w:val="fr-CA"/>
          </w:rPr>
          <w:t>Tri City Capital Corp. v. 0847925 B.C. Ltd., 2016 BCSC 369 (</w:t>
        </w:r>
      </w:hyperlink>
      <w:hyperlink r:id="rId45" w:history="1">
        <w:r w:rsidR="00FC070D" w:rsidRPr="00616BA0">
          <w:rPr>
            <w:rStyle w:val="Hyperlink"/>
            <w:sz w:val="22"/>
            <w:lang w:val="fr-CA"/>
          </w:rPr>
          <w:t>CanLII</w:t>
        </w:r>
      </w:hyperlink>
      <w:hyperlink r:id="rId46" w:history="1">
        <w:r w:rsidR="00FC070D" w:rsidRPr="00616BA0">
          <w:rPr>
            <w:rStyle w:val="Hyperlink"/>
            <w:sz w:val="22"/>
            <w:lang w:val="fr-CA"/>
          </w:rPr>
          <w:t>)</w:t>
        </w:r>
      </w:hyperlink>
    </w:p>
    <w:p w14:paraId="653D17EC" w14:textId="7924FE59" w:rsidR="00FC070D" w:rsidRPr="00616BA0" w:rsidRDefault="00AE550B" w:rsidP="003C6E3E">
      <w:pPr>
        <w:numPr>
          <w:ilvl w:val="1"/>
          <w:numId w:val="15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Évaluations sommaires moins fiables que les évaluations complètes</w:t>
      </w:r>
      <w:r w:rsidR="003B4CC9">
        <w:rPr>
          <w:lang w:val="fr-CA"/>
        </w:rPr>
        <w:t>.</w:t>
      </w:r>
    </w:p>
    <w:p w14:paraId="68A4BC6F" w14:textId="77777777" w:rsidR="00FC070D" w:rsidRPr="00616BA0" w:rsidRDefault="00FC070D" w:rsidP="003C6E3E">
      <w:pPr>
        <w:spacing w:before="0" w:after="0" w:line="240" w:lineRule="auto"/>
        <w:rPr>
          <w:i/>
          <w:color w:val="FF0000"/>
          <w:lang w:val="fr-CA"/>
        </w:rPr>
      </w:pPr>
    </w:p>
    <w:p w14:paraId="7A1A621C" w14:textId="77777777" w:rsidR="003C6E3E" w:rsidRPr="00616BA0" w:rsidRDefault="00864358" w:rsidP="003C6E3E">
      <w:pPr>
        <w:pStyle w:val="Courtreference"/>
        <w:rPr>
          <w:lang w:val="fr-CA"/>
        </w:rPr>
      </w:pPr>
      <w:hyperlink r:id="rId47" w:history="1">
        <w:r w:rsidR="003C6E3E" w:rsidRPr="00616BA0">
          <w:rPr>
            <w:rStyle w:val="Hyperlink"/>
            <w:sz w:val="22"/>
            <w:lang w:val="fr-CA"/>
          </w:rPr>
          <w:t>https://www.canlii.org/en/bc/bcsc/doc/2019/2019bcsc739/2019bcsc739.html</w:t>
        </w:r>
      </w:hyperlink>
    </w:p>
    <w:p w14:paraId="2BB9BA09" w14:textId="77777777" w:rsidR="00FC070D" w:rsidRPr="00616BA0" w:rsidRDefault="00FC070D" w:rsidP="003C6E3E">
      <w:pPr>
        <w:spacing w:before="0" w:after="0" w:line="240" w:lineRule="auto"/>
        <w:rPr>
          <w:i/>
          <w:color w:val="FF0000"/>
          <w:lang w:val="fr-CA"/>
        </w:rPr>
      </w:pPr>
    </w:p>
    <w:p w14:paraId="48D4ACC9" w14:textId="21F0F150" w:rsidR="00FC070D" w:rsidRPr="00616BA0" w:rsidRDefault="00616BA0" w:rsidP="003C6E3E">
      <w:pPr>
        <w:pStyle w:val="Heading1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lang w:val="fr-CA"/>
        </w:rPr>
      </w:pPr>
      <w:bookmarkStart w:id="25" w:name="_Toc25941551"/>
      <w:r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AJOUTER le cyber</w:t>
      </w:r>
      <w:r w:rsidR="00235716" w:rsidRPr="00616BA0">
        <w:rPr>
          <w:rFonts w:asciiTheme="minorHAnsi" w:hAnsiTheme="minorHAnsi" w:cstheme="minorHAnsi"/>
          <w:b w:val="0"/>
          <w:sz w:val="22"/>
          <w:szCs w:val="22"/>
          <w:lang w:val="fr-CA"/>
        </w:rPr>
        <w:t>risque australien ?</w:t>
      </w:r>
      <w:bookmarkEnd w:id="25"/>
    </w:p>
    <w:p w14:paraId="21F586EB" w14:textId="2AFEB6AA" w:rsidR="00FC070D" w:rsidRPr="00616BA0" w:rsidRDefault="00FC070D" w:rsidP="003C6E3E">
      <w:pPr>
        <w:numPr>
          <w:ilvl w:val="0"/>
          <w:numId w:val="9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Ju</w:t>
      </w:r>
      <w:r w:rsidR="003A2C2D" w:rsidRPr="00616BA0">
        <w:rPr>
          <w:lang w:val="fr-CA"/>
        </w:rPr>
        <w:t>in</w:t>
      </w:r>
      <w:r w:rsidRPr="00616BA0">
        <w:rPr>
          <w:lang w:val="fr-CA"/>
        </w:rPr>
        <w:t xml:space="preserve"> 2019</w:t>
      </w:r>
      <w:r w:rsidR="001900BD">
        <w:rPr>
          <w:lang w:val="fr-CA"/>
        </w:rPr>
        <w:t> :</w:t>
      </w:r>
      <w:r w:rsidRPr="00616BA0">
        <w:rPr>
          <w:lang w:val="fr-CA"/>
        </w:rPr>
        <w:t xml:space="preserve"> LandMark White</w:t>
      </w:r>
      <w:r w:rsidR="003A2C2D" w:rsidRPr="00616BA0">
        <w:rPr>
          <w:lang w:val="fr-CA"/>
        </w:rPr>
        <w:t>,</w:t>
      </w:r>
      <w:r w:rsidRPr="00616BA0">
        <w:rPr>
          <w:lang w:val="fr-CA"/>
        </w:rPr>
        <w:t xml:space="preserve"> </w:t>
      </w:r>
      <w:r w:rsidR="003A2C2D" w:rsidRPr="00616BA0">
        <w:rPr>
          <w:lang w:val="fr-CA"/>
        </w:rPr>
        <w:t>une firme d</w:t>
      </w:r>
      <w:r w:rsidR="00616BA0">
        <w:rPr>
          <w:lang w:val="fr-CA"/>
        </w:rPr>
        <w:t>’</w:t>
      </w:r>
      <w:r w:rsidR="003A2C2D" w:rsidRPr="00616BA0">
        <w:rPr>
          <w:lang w:val="fr-CA"/>
        </w:rPr>
        <w:t>évaluation australienne cotée en bourse, annonçait une brèche de données, sa deuxième en 2019</w:t>
      </w:r>
      <w:r w:rsidR="0086387C">
        <w:rPr>
          <w:lang w:val="fr-CA"/>
        </w:rPr>
        <w:t>.</w:t>
      </w:r>
    </w:p>
    <w:p w14:paraId="6345AE6D" w14:textId="08B250B5" w:rsidR="00FC070D" w:rsidRPr="00616BA0" w:rsidRDefault="00017140" w:rsidP="003C6E3E">
      <w:pPr>
        <w:numPr>
          <w:ilvl w:val="0"/>
          <w:numId w:val="9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La première</w:t>
      </w:r>
      <w:r w:rsidR="003A2C2D" w:rsidRPr="00616BA0">
        <w:rPr>
          <w:lang w:val="fr-CA"/>
        </w:rPr>
        <w:t xml:space="preserve"> cyberattaque a </w:t>
      </w:r>
      <w:r w:rsidRPr="00616BA0">
        <w:rPr>
          <w:lang w:val="fr-CA"/>
        </w:rPr>
        <w:t xml:space="preserve">vu des </w:t>
      </w:r>
      <w:r w:rsidR="003A2C2D" w:rsidRPr="00616BA0">
        <w:rPr>
          <w:lang w:val="fr-CA"/>
        </w:rPr>
        <w:t xml:space="preserve">informations sur les clients </w:t>
      </w:r>
      <w:r w:rsidRPr="00616BA0">
        <w:rPr>
          <w:lang w:val="fr-CA"/>
        </w:rPr>
        <w:t xml:space="preserve">publiées </w:t>
      </w:r>
      <w:r w:rsidR="003A2C2D" w:rsidRPr="00616BA0">
        <w:rPr>
          <w:lang w:val="fr-CA"/>
        </w:rPr>
        <w:t xml:space="preserve">sur le </w:t>
      </w:r>
      <w:r w:rsidRPr="00616BA0">
        <w:rPr>
          <w:lang w:val="fr-CA"/>
        </w:rPr>
        <w:t xml:space="preserve">« </w:t>
      </w:r>
      <w:r w:rsidR="003A2C2D" w:rsidRPr="00616BA0">
        <w:rPr>
          <w:lang w:val="fr-CA"/>
        </w:rPr>
        <w:t>Web caché »</w:t>
      </w:r>
      <w:r w:rsidR="0086387C">
        <w:rPr>
          <w:lang w:val="fr-CA"/>
        </w:rPr>
        <w:t>.</w:t>
      </w:r>
    </w:p>
    <w:p w14:paraId="03416943" w14:textId="5BDC8DD9" w:rsidR="00FC070D" w:rsidRPr="00616BA0" w:rsidRDefault="00017140" w:rsidP="00017140">
      <w:pPr>
        <w:numPr>
          <w:ilvl w:val="0"/>
          <w:numId w:val="9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 xml:space="preserve">La seconde cyberattaque a vu des documents de la firme affichés sur la plate-forme américaine de partage de fichiers </w:t>
      </w:r>
      <w:r w:rsidR="00FC070D" w:rsidRPr="00616BA0">
        <w:rPr>
          <w:lang w:val="fr-CA"/>
        </w:rPr>
        <w:t>SCRIBD.</w:t>
      </w:r>
    </w:p>
    <w:p w14:paraId="7F6FE4C3" w14:textId="0FA67294" w:rsidR="00FC070D" w:rsidRPr="00616BA0" w:rsidRDefault="00017140" w:rsidP="003C6E3E">
      <w:pPr>
        <w:numPr>
          <w:ilvl w:val="0"/>
          <w:numId w:val="9"/>
        </w:numPr>
        <w:spacing w:before="0" w:after="0" w:line="240" w:lineRule="auto"/>
        <w:rPr>
          <w:lang w:val="fr-CA"/>
        </w:rPr>
      </w:pPr>
      <w:r w:rsidRPr="00616BA0">
        <w:rPr>
          <w:lang w:val="fr-CA"/>
        </w:rPr>
        <w:t>Après la première</w:t>
      </w:r>
      <w:r w:rsidR="00616BA0" w:rsidRPr="00616BA0">
        <w:rPr>
          <w:lang w:val="fr-CA"/>
        </w:rPr>
        <w:t xml:space="preserve"> attaque</w:t>
      </w:r>
      <w:r w:rsidRPr="00616BA0">
        <w:rPr>
          <w:lang w:val="fr-CA"/>
        </w:rPr>
        <w:t xml:space="preserve">, la Bourse australienne a suspendu la négociation de ses actions. </w:t>
      </w:r>
      <w:r w:rsidR="00FC070D" w:rsidRPr="00616BA0">
        <w:rPr>
          <w:lang w:val="fr-CA"/>
        </w:rPr>
        <w:t>(</w:t>
      </w:r>
      <w:r w:rsidRPr="00616BA0">
        <w:rPr>
          <w:lang w:val="fr-CA"/>
        </w:rPr>
        <w:t xml:space="preserve">La firme a déclaré que le coût du premier incident </w:t>
      </w:r>
      <w:r w:rsidR="00616BA0" w:rsidRPr="00616BA0">
        <w:rPr>
          <w:lang w:val="fr-CA"/>
        </w:rPr>
        <w:t>diminu</w:t>
      </w:r>
      <w:r w:rsidRPr="00616BA0">
        <w:rPr>
          <w:lang w:val="fr-CA"/>
        </w:rPr>
        <w:t>erait ses revenus de 7 000 000 $</w:t>
      </w:r>
      <w:r w:rsidR="0086387C">
        <w:rPr>
          <w:lang w:val="fr-CA"/>
        </w:rPr>
        <w:t xml:space="preserve"> </w:t>
      </w:r>
      <w:bookmarkStart w:id="26" w:name="_GoBack"/>
      <w:bookmarkEnd w:id="26"/>
      <w:r w:rsidR="00616BA0" w:rsidRPr="00616BA0">
        <w:rPr>
          <w:lang w:val="fr-CA"/>
        </w:rPr>
        <w:t>AU</w:t>
      </w:r>
      <w:r w:rsidRPr="00616BA0">
        <w:rPr>
          <w:lang w:val="fr-CA"/>
        </w:rPr>
        <w:t>)</w:t>
      </w:r>
      <w:r w:rsidR="0086387C">
        <w:rPr>
          <w:lang w:val="fr-CA"/>
        </w:rPr>
        <w:t>.</w:t>
      </w:r>
    </w:p>
    <w:p w14:paraId="1BDAC309" w14:textId="77777777" w:rsidR="00F91692" w:rsidRPr="00616BA0" w:rsidRDefault="00F91692" w:rsidP="003C6E3E">
      <w:pPr>
        <w:spacing w:before="0" w:after="0" w:line="240" w:lineRule="auto"/>
        <w:rPr>
          <w:color w:val="FF0000"/>
          <w:lang w:val="fr-CA"/>
        </w:rPr>
      </w:pPr>
    </w:p>
    <w:sectPr w:rsidR="00F91692" w:rsidRPr="00616BA0" w:rsidSect="006A3D41">
      <w:headerReference w:type="default" r:id="rId48"/>
      <w:footerReference w:type="default" r:id="rId4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8FA2" w14:textId="77777777" w:rsidR="00460B66" w:rsidRDefault="00460B66" w:rsidP="00DF6D1E">
      <w:pPr>
        <w:spacing w:before="0" w:after="0" w:line="240" w:lineRule="auto"/>
      </w:pPr>
      <w:r>
        <w:separator/>
      </w:r>
    </w:p>
  </w:endnote>
  <w:endnote w:type="continuationSeparator" w:id="0">
    <w:p w14:paraId="0675C7B7" w14:textId="77777777" w:rsidR="00460B66" w:rsidRDefault="00460B66" w:rsidP="00DF6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9E0F" w14:textId="208A7CBF" w:rsidR="00864358" w:rsidRPr="00576431" w:rsidRDefault="00864358" w:rsidP="00A05EB4">
    <w:pPr>
      <w:spacing w:before="0" w:after="0"/>
      <w:jc w:val="center"/>
      <w:rPr>
        <w:sz w:val="16"/>
        <w:szCs w:val="16"/>
        <w:lang w:val="fr-CA"/>
      </w:rPr>
    </w:pPr>
    <w:r w:rsidRPr="00576431">
      <w:rPr>
        <w:sz w:val="16"/>
        <w:szCs w:val="16"/>
        <w:lang w:val="fr-CA"/>
      </w:rPr>
      <w:t>© 2019 Institut canadien des évaluateurs, Ottawa, Ontario</w:t>
    </w:r>
  </w:p>
  <w:p w14:paraId="79C3F7FA" w14:textId="627412ED" w:rsidR="00864358" w:rsidRPr="000757CA" w:rsidRDefault="00864358" w:rsidP="00A05EB4">
    <w:pPr>
      <w:pStyle w:val="Footer"/>
      <w:jc w:val="center"/>
      <w:rPr>
        <w:sz w:val="16"/>
        <w:szCs w:val="16"/>
        <w:lang w:val="fr-CA"/>
      </w:rPr>
    </w:pPr>
    <w:r>
      <w:rPr>
        <w:sz w:val="16"/>
        <w:szCs w:val="16"/>
        <w:lang w:val="fr-CA"/>
      </w:rPr>
      <w:t>Ce document sert strictement à des fins éducatives pour les membres de l’ICE.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5343" w14:textId="77777777" w:rsidR="00460B66" w:rsidRDefault="00460B66" w:rsidP="00DF6D1E">
      <w:pPr>
        <w:spacing w:before="0" w:after="0" w:line="240" w:lineRule="auto"/>
      </w:pPr>
      <w:r>
        <w:separator/>
      </w:r>
    </w:p>
  </w:footnote>
  <w:footnote w:type="continuationSeparator" w:id="0">
    <w:p w14:paraId="41EBBBCC" w14:textId="77777777" w:rsidR="00460B66" w:rsidRDefault="00460B66" w:rsidP="00DF6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715147"/>
      <w:docPartObj>
        <w:docPartGallery w:val="Watermarks"/>
        <w:docPartUnique/>
      </w:docPartObj>
    </w:sdtPr>
    <w:sdtContent>
      <w:p w14:paraId="6E5CD17F" w14:textId="55EED0A0" w:rsidR="00864358" w:rsidRDefault="00864358">
        <w:pPr>
          <w:pStyle w:val="Header"/>
        </w:pPr>
        <w:r>
          <w:pict w14:anchorId="672C2F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C51"/>
    <w:multiLevelType w:val="hybridMultilevel"/>
    <w:tmpl w:val="1714E3C2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88C1B5C"/>
    <w:multiLevelType w:val="hybridMultilevel"/>
    <w:tmpl w:val="8500CCC2"/>
    <w:lvl w:ilvl="0" w:tplc="B296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8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A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44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2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0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B7279"/>
    <w:multiLevelType w:val="hybridMultilevel"/>
    <w:tmpl w:val="DC16D64A"/>
    <w:lvl w:ilvl="0" w:tplc="8B129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55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A4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E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D86E27"/>
    <w:multiLevelType w:val="hybridMultilevel"/>
    <w:tmpl w:val="5C3E1CDC"/>
    <w:lvl w:ilvl="0" w:tplc="99140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0D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A5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4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0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E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3F4F6D"/>
    <w:multiLevelType w:val="hybridMultilevel"/>
    <w:tmpl w:val="82B249F2"/>
    <w:lvl w:ilvl="0" w:tplc="53B6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0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2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2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256016"/>
    <w:multiLevelType w:val="hybridMultilevel"/>
    <w:tmpl w:val="023E46FC"/>
    <w:lvl w:ilvl="0" w:tplc="B352C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0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8C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E6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0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DA26CC"/>
    <w:multiLevelType w:val="hybridMultilevel"/>
    <w:tmpl w:val="6A302CA0"/>
    <w:lvl w:ilvl="0" w:tplc="80441E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fr-CA"/>
      </w:rPr>
    </w:lvl>
    <w:lvl w:ilvl="1" w:tplc="4B9ACA4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7868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562E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1299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1EB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063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2A1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580F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A280D43"/>
    <w:multiLevelType w:val="hybridMultilevel"/>
    <w:tmpl w:val="D94822FE"/>
    <w:lvl w:ilvl="0" w:tplc="B80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EF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0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48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2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C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4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3E604F"/>
    <w:multiLevelType w:val="hybridMultilevel"/>
    <w:tmpl w:val="0730F65A"/>
    <w:lvl w:ilvl="0" w:tplc="7694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EB8E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7F6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A6E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060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9FEA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DC4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C20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35C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9" w15:restartNumberingAfterBreak="0">
    <w:nsid w:val="3D8A0EFC"/>
    <w:multiLevelType w:val="hybridMultilevel"/>
    <w:tmpl w:val="FEA25BC6"/>
    <w:lvl w:ilvl="0" w:tplc="2DF0A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80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EE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A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C5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2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4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64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353BC6"/>
    <w:multiLevelType w:val="hybridMultilevel"/>
    <w:tmpl w:val="9C10BDC8"/>
    <w:lvl w:ilvl="0" w:tplc="505A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2EFE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0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2C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C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6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4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63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4A5409"/>
    <w:multiLevelType w:val="hybridMultilevel"/>
    <w:tmpl w:val="8E3E738A"/>
    <w:lvl w:ilvl="0" w:tplc="11C8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475C0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C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ED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836B87"/>
    <w:multiLevelType w:val="hybridMultilevel"/>
    <w:tmpl w:val="E642F3EC"/>
    <w:lvl w:ilvl="0" w:tplc="6F58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AD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lang w:val="fr-CA"/>
      </w:rPr>
    </w:lvl>
    <w:lvl w:ilvl="2" w:tplc="DD3E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EF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5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B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7531AF"/>
    <w:multiLevelType w:val="hybridMultilevel"/>
    <w:tmpl w:val="937225C4"/>
    <w:lvl w:ilvl="0" w:tplc="13FC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7FCA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74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007A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A712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5C0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0CBC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F642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4ED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4" w15:restartNumberingAfterBreak="0">
    <w:nsid w:val="59943F9E"/>
    <w:multiLevelType w:val="hybridMultilevel"/>
    <w:tmpl w:val="40F8CDC8"/>
    <w:lvl w:ilvl="0" w:tplc="10F4DEC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5" w15:restartNumberingAfterBreak="0">
    <w:nsid w:val="5BBF76D3"/>
    <w:multiLevelType w:val="hybridMultilevel"/>
    <w:tmpl w:val="A8F0A1C8"/>
    <w:lvl w:ilvl="0" w:tplc="25B02B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98E6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54C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E6C7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7AA5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5C34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76C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2421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2E11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EA36D73"/>
    <w:multiLevelType w:val="hybridMultilevel"/>
    <w:tmpl w:val="A7E6BCA6"/>
    <w:lvl w:ilvl="0" w:tplc="9BEE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CAA4A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B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6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E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2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7B2A44"/>
    <w:multiLevelType w:val="hybridMultilevel"/>
    <w:tmpl w:val="4D50633C"/>
    <w:lvl w:ilvl="0" w:tplc="53788B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3B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C7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87E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2B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21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A97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681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618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0D5F62"/>
    <w:multiLevelType w:val="hybridMultilevel"/>
    <w:tmpl w:val="7AF47F24"/>
    <w:lvl w:ilvl="0" w:tplc="0FA0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22CEB0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lang w:val="fr-CA"/>
      </w:rPr>
    </w:lvl>
    <w:lvl w:ilvl="2" w:tplc="6532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04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8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6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5621D6"/>
    <w:multiLevelType w:val="hybridMultilevel"/>
    <w:tmpl w:val="719CE390"/>
    <w:lvl w:ilvl="0" w:tplc="A5E0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77F2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6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8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8D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4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A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8F65CB"/>
    <w:multiLevelType w:val="multilevel"/>
    <w:tmpl w:val="F57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74755"/>
    <w:multiLevelType w:val="hybridMultilevel"/>
    <w:tmpl w:val="6E74BE4C"/>
    <w:lvl w:ilvl="0" w:tplc="E414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71A0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A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C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C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0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8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4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8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1B2050"/>
    <w:multiLevelType w:val="hybridMultilevel"/>
    <w:tmpl w:val="1C4858A0"/>
    <w:lvl w:ilvl="0" w:tplc="8ACAE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fr-CA"/>
      </w:rPr>
    </w:lvl>
    <w:lvl w:ilvl="1" w:tplc="09706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E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C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7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E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2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AA4B84"/>
    <w:multiLevelType w:val="hybridMultilevel"/>
    <w:tmpl w:val="493E4850"/>
    <w:lvl w:ilvl="0" w:tplc="9558DA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fr-CA"/>
      </w:rPr>
    </w:lvl>
    <w:lvl w:ilvl="1" w:tplc="B276EA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2EEF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ACD9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1284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F82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12F0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E2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563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A276E68"/>
    <w:multiLevelType w:val="hybridMultilevel"/>
    <w:tmpl w:val="9D762B32"/>
    <w:lvl w:ilvl="0" w:tplc="99D0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2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C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6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2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274F53"/>
    <w:multiLevelType w:val="hybridMultilevel"/>
    <w:tmpl w:val="B43CFACC"/>
    <w:lvl w:ilvl="0" w:tplc="2DEC3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A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3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E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E0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223960"/>
    <w:multiLevelType w:val="hybridMultilevel"/>
    <w:tmpl w:val="FC388BBA"/>
    <w:lvl w:ilvl="0" w:tplc="C8C247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fr-CA"/>
      </w:rPr>
    </w:lvl>
    <w:lvl w:ilvl="1" w:tplc="71B0F3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EE814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266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1AA4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5A90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A097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A02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6448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7F8907E8"/>
    <w:multiLevelType w:val="hybridMultilevel"/>
    <w:tmpl w:val="EB221492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0"/>
  </w:num>
  <w:num w:numId="5">
    <w:abstractNumId w:val="14"/>
  </w:num>
  <w:num w:numId="6">
    <w:abstractNumId w:val="19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2"/>
  </w:num>
  <w:num w:numId="12">
    <w:abstractNumId w:val="26"/>
  </w:num>
  <w:num w:numId="13">
    <w:abstractNumId w:val="18"/>
  </w:num>
  <w:num w:numId="14">
    <w:abstractNumId w:val="4"/>
  </w:num>
  <w:num w:numId="15">
    <w:abstractNumId w:val="7"/>
  </w:num>
  <w:num w:numId="16">
    <w:abstractNumId w:val="27"/>
  </w:num>
  <w:num w:numId="17">
    <w:abstractNumId w:val="1"/>
  </w:num>
  <w:num w:numId="18">
    <w:abstractNumId w:val="13"/>
  </w:num>
  <w:num w:numId="19">
    <w:abstractNumId w:val="9"/>
  </w:num>
  <w:num w:numId="20">
    <w:abstractNumId w:val="16"/>
  </w:num>
  <w:num w:numId="21">
    <w:abstractNumId w:val="6"/>
  </w:num>
  <w:num w:numId="22">
    <w:abstractNumId w:val="5"/>
  </w:num>
  <w:num w:numId="23">
    <w:abstractNumId w:val="8"/>
  </w:num>
  <w:num w:numId="24">
    <w:abstractNumId w:val="15"/>
  </w:num>
  <w:num w:numId="25">
    <w:abstractNumId w:val="10"/>
  </w:num>
  <w:num w:numId="26">
    <w:abstractNumId w:val="2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33749DA-82C3-4252-8AFD-0E3DA3C14B70}"/>
    <w:docVar w:name="dgnword-eventsink" w:val="348005352"/>
  </w:docVars>
  <w:rsids>
    <w:rsidRoot w:val="00080CED"/>
    <w:rsid w:val="00004456"/>
    <w:rsid w:val="000054D0"/>
    <w:rsid w:val="00006992"/>
    <w:rsid w:val="000072E2"/>
    <w:rsid w:val="00013BB4"/>
    <w:rsid w:val="00017140"/>
    <w:rsid w:val="0005481E"/>
    <w:rsid w:val="00070D4A"/>
    <w:rsid w:val="000757CA"/>
    <w:rsid w:val="00080CED"/>
    <w:rsid w:val="000A7610"/>
    <w:rsid w:val="000B5EA9"/>
    <w:rsid w:val="000C442F"/>
    <w:rsid w:val="000E4493"/>
    <w:rsid w:val="000F23A4"/>
    <w:rsid w:val="000F5A2E"/>
    <w:rsid w:val="00115EFD"/>
    <w:rsid w:val="00123617"/>
    <w:rsid w:val="00135275"/>
    <w:rsid w:val="0013738B"/>
    <w:rsid w:val="00140FAE"/>
    <w:rsid w:val="00143393"/>
    <w:rsid w:val="0014477A"/>
    <w:rsid w:val="00164397"/>
    <w:rsid w:val="00180CD8"/>
    <w:rsid w:val="001847D4"/>
    <w:rsid w:val="001900BD"/>
    <w:rsid w:val="00191D7E"/>
    <w:rsid w:val="001A1D87"/>
    <w:rsid w:val="001B79E2"/>
    <w:rsid w:val="001E4F7D"/>
    <w:rsid w:val="001F3963"/>
    <w:rsid w:val="00205112"/>
    <w:rsid w:val="00210723"/>
    <w:rsid w:val="0022176E"/>
    <w:rsid w:val="00222A04"/>
    <w:rsid w:val="0022691A"/>
    <w:rsid w:val="00235716"/>
    <w:rsid w:val="0024006B"/>
    <w:rsid w:val="00245CE4"/>
    <w:rsid w:val="00251431"/>
    <w:rsid w:val="00255CE3"/>
    <w:rsid w:val="002574A5"/>
    <w:rsid w:val="00257D9F"/>
    <w:rsid w:val="002726DE"/>
    <w:rsid w:val="002A02B8"/>
    <w:rsid w:val="002A43AA"/>
    <w:rsid w:val="002C09FF"/>
    <w:rsid w:val="002C43EF"/>
    <w:rsid w:val="002C4D8F"/>
    <w:rsid w:val="002E2580"/>
    <w:rsid w:val="002F18F8"/>
    <w:rsid w:val="00301E21"/>
    <w:rsid w:val="00301EC0"/>
    <w:rsid w:val="00332C64"/>
    <w:rsid w:val="00350058"/>
    <w:rsid w:val="00372224"/>
    <w:rsid w:val="00394211"/>
    <w:rsid w:val="0039470D"/>
    <w:rsid w:val="003A208B"/>
    <w:rsid w:val="003A2C2D"/>
    <w:rsid w:val="003A5CC6"/>
    <w:rsid w:val="003B3294"/>
    <w:rsid w:val="003B4CC9"/>
    <w:rsid w:val="003C365B"/>
    <w:rsid w:val="003C6C8F"/>
    <w:rsid w:val="003C6E3E"/>
    <w:rsid w:val="003D23E4"/>
    <w:rsid w:val="003F2978"/>
    <w:rsid w:val="004270EE"/>
    <w:rsid w:val="00432427"/>
    <w:rsid w:val="00437946"/>
    <w:rsid w:val="00460B66"/>
    <w:rsid w:val="00481F39"/>
    <w:rsid w:val="004A53E5"/>
    <w:rsid w:val="004A739E"/>
    <w:rsid w:val="004C5DD3"/>
    <w:rsid w:val="0050163C"/>
    <w:rsid w:val="005103B3"/>
    <w:rsid w:val="00515627"/>
    <w:rsid w:val="00521EE4"/>
    <w:rsid w:val="00530D50"/>
    <w:rsid w:val="005462C4"/>
    <w:rsid w:val="005730AD"/>
    <w:rsid w:val="00574885"/>
    <w:rsid w:val="005759A0"/>
    <w:rsid w:val="00576431"/>
    <w:rsid w:val="00590E89"/>
    <w:rsid w:val="00595ECD"/>
    <w:rsid w:val="005A19AD"/>
    <w:rsid w:val="005B2AFB"/>
    <w:rsid w:val="005B7268"/>
    <w:rsid w:val="00602735"/>
    <w:rsid w:val="00602AE8"/>
    <w:rsid w:val="0061146C"/>
    <w:rsid w:val="00615BA5"/>
    <w:rsid w:val="00616BA0"/>
    <w:rsid w:val="006757B5"/>
    <w:rsid w:val="00695D1E"/>
    <w:rsid w:val="006A3D41"/>
    <w:rsid w:val="006A5E23"/>
    <w:rsid w:val="006B54B0"/>
    <w:rsid w:val="006B7EBE"/>
    <w:rsid w:val="006B7FE2"/>
    <w:rsid w:val="006C76ED"/>
    <w:rsid w:val="006D2C0B"/>
    <w:rsid w:val="006E0469"/>
    <w:rsid w:val="00716B65"/>
    <w:rsid w:val="00721F25"/>
    <w:rsid w:val="007242F0"/>
    <w:rsid w:val="007333C1"/>
    <w:rsid w:val="00734017"/>
    <w:rsid w:val="00735408"/>
    <w:rsid w:val="00737641"/>
    <w:rsid w:val="00743264"/>
    <w:rsid w:val="00760769"/>
    <w:rsid w:val="00760B6D"/>
    <w:rsid w:val="00781F82"/>
    <w:rsid w:val="007938CE"/>
    <w:rsid w:val="007A5DE8"/>
    <w:rsid w:val="007B2C48"/>
    <w:rsid w:val="007B2E5A"/>
    <w:rsid w:val="007B5B20"/>
    <w:rsid w:val="007C161B"/>
    <w:rsid w:val="007D4FF0"/>
    <w:rsid w:val="007E6609"/>
    <w:rsid w:val="007F6367"/>
    <w:rsid w:val="00803584"/>
    <w:rsid w:val="008121D2"/>
    <w:rsid w:val="00823EC6"/>
    <w:rsid w:val="0083064C"/>
    <w:rsid w:val="008324AD"/>
    <w:rsid w:val="0083566D"/>
    <w:rsid w:val="00835764"/>
    <w:rsid w:val="00851D8F"/>
    <w:rsid w:val="0086387C"/>
    <w:rsid w:val="00864358"/>
    <w:rsid w:val="00866A74"/>
    <w:rsid w:val="00870412"/>
    <w:rsid w:val="00884C89"/>
    <w:rsid w:val="00885D95"/>
    <w:rsid w:val="00894ACA"/>
    <w:rsid w:val="00896E88"/>
    <w:rsid w:val="008B2D86"/>
    <w:rsid w:val="008C1B9B"/>
    <w:rsid w:val="008E0538"/>
    <w:rsid w:val="008E3B74"/>
    <w:rsid w:val="009069A1"/>
    <w:rsid w:val="0091375D"/>
    <w:rsid w:val="0091527D"/>
    <w:rsid w:val="00917613"/>
    <w:rsid w:val="009374DA"/>
    <w:rsid w:val="009510C1"/>
    <w:rsid w:val="0095189D"/>
    <w:rsid w:val="00957396"/>
    <w:rsid w:val="00957E8C"/>
    <w:rsid w:val="00960B24"/>
    <w:rsid w:val="00961DEB"/>
    <w:rsid w:val="00967BAD"/>
    <w:rsid w:val="00971B2E"/>
    <w:rsid w:val="00972508"/>
    <w:rsid w:val="00973D81"/>
    <w:rsid w:val="00992E9E"/>
    <w:rsid w:val="009972D7"/>
    <w:rsid w:val="009979AA"/>
    <w:rsid w:val="009A2A86"/>
    <w:rsid w:val="009A63D6"/>
    <w:rsid w:val="009C241D"/>
    <w:rsid w:val="009C602E"/>
    <w:rsid w:val="00A05EB4"/>
    <w:rsid w:val="00A1643E"/>
    <w:rsid w:val="00A2441D"/>
    <w:rsid w:val="00A6290C"/>
    <w:rsid w:val="00A76B93"/>
    <w:rsid w:val="00A83A7A"/>
    <w:rsid w:val="00A905B7"/>
    <w:rsid w:val="00A9425E"/>
    <w:rsid w:val="00AB1821"/>
    <w:rsid w:val="00AC13EF"/>
    <w:rsid w:val="00AD15AF"/>
    <w:rsid w:val="00AD70EA"/>
    <w:rsid w:val="00AE00AE"/>
    <w:rsid w:val="00AE0685"/>
    <w:rsid w:val="00AE0C6D"/>
    <w:rsid w:val="00AE1978"/>
    <w:rsid w:val="00AE26E4"/>
    <w:rsid w:val="00AE550B"/>
    <w:rsid w:val="00AF13B7"/>
    <w:rsid w:val="00B017FA"/>
    <w:rsid w:val="00B131B4"/>
    <w:rsid w:val="00B4296D"/>
    <w:rsid w:val="00B4469A"/>
    <w:rsid w:val="00B45E9D"/>
    <w:rsid w:val="00B56097"/>
    <w:rsid w:val="00B618C0"/>
    <w:rsid w:val="00B663B0"/>
    <w:rsid w:val="00B77681"/>
    <w:rsid w:val="00B855C6"/>
    <w:rsid w:val="00B94D71"/>
    <w:rsid w:val="00B970C2"/>
    <w:rsid w:val="00B978E3"/>
    <w:rsid w:val="00BA6887"/>
    <w:rsid w:val="00BC1309"/>
    <w:rsid w:val="00BC7434"/>
    <w:rsid w:val="00BD5154"/>
    <w:rsid w:val="00BE6B84"/>
    <w:rsid w:val="00BF2FA9"/>
    <w:rsid w:val="00BF7218"/>
    <w:rsid w:val="00BF7919"/>
    <w:rsid w:val="00C005AA"/>
    <w:rsid w:val="00C03A52"/>
    <w:rsid w:val="00C168F5"/>
    <w:rsid w:val="00C46C25"/>
    <w:rsid w:val="00C46DED"/>
    <w:rsid w:val="00C53565"/>
    <w:rsid w:val="00C5410F"/>
    <w:rsid w:val="00C70618"/>
    <w:rsid w:val="00C74D31"/>
    <w:rsid w:val="00C84778"/>
    <w:rsid w:val="00C87575"/>
    <w:rsid w:val="00C92C65"/>
    <w:rsid w:val="00C95BA9"/>
    <w:rsid w:val="00CB1DDE"/>
    <w:rsid w:val="00CD2BE5"/>
    <w:rsid w:val="00CD789E"/>
    <w:rsid w:val="00CE280D"/>
    <w:rsid w:val="00CE4834"/>
    <w:rsid w:val="00CF2555"/>
    <w:rsid w:val="00D001AB"/>
    <w:rsid w:val="00D011EB"/>
    <w:rsid w:val="00D0603C"/>
    <w:rsid w:val="00D126B0"/>
    <w:rsid w:val="00D30064"/>
    <w:rsid w:val="00D35321"/>
    <w:rsid w:val="00D356A9"/>
    <w:rsid w:val="00D3733A"/>
    <w:rsid w:val="00D37AA3"/>
    <w:rsid w:val="00D4744E"/>
    <w:rsid w:val="00D55F80"/>
    <w:rsid w:val="00D5670A"/>
    <w:rsid w:val="00D64F4D"/>
    <w:rsid w:val="00D65E6C"/>
    <w:rsid w:val="00D75097"/>
    <w:rsid w:val="00D80A3B"/>
    <w:rsid w:val="00D81237"/>
    <w:rsid w:val="00DD4F06"/>
    <w:rsid w:val="00DD5F21"/>
    <w:rsid w:val="00DF00B9"/>
    <w:rsid w:val="00DF5556"/>
    <w:rsid w:val="00DF6D1E"/>
    <w:rsid w:val="00E02172"/>
    <w:rsid w:val="00E037DF"/>
    <w:rsid w:val="00E053E5"/>
    <w:rsid w:val="00E10B2D"/>
    <w:rsid w:val="00E1223F"/>
    <w:rsid w:val="00E12A72"/>
    <w:rsid w:val="00E25A3C"/>
    <w:rsid w:val="00E35507"/>
    <w:rsid w:val="00E5255E"/>
    <w:rsid w:val="00E62564"/>
    <w:rsid w:val="00E62A3C"/>
    <w:rsid w:val="00EA62FE"/>
    <w:rsid w:val="00EF52AF"/>
    <w:rsid w:val="00F00A13"/>
    <w:rsid w:val="00F17CAF"/>
    <w:rsid w:val="00F27C26"/>
    <w:rsid w:val="00F3512F"/>
    <w:rsid w:val="00F45874"/>
    <w:rsid w:val="00F52B05"/>
    <w:rsid w:val="00F52C06"/>
    <w:rsid w:val="00F62B21"/>
    <w:rsid w:val="00F6371C"/>
    <w:rsid w:val="00F63CFB"/>
    <w:rsid w:val="00F674F8"/>
    <w:rsid w:val="00F8794C"/>
    <w:rsid w:val="00F91692"/>
    <w:rsid w:val="00F91919"/>
    <w:rsid w:val="00FA207B"/>
    <w:rsid w:val="00FA2FD3"/>
    <w:rsid w:val="00FA72FC"/>
    <w:rsid w:val="00FC070D"/>
    <w:rsid w:val="00FC27B7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760094"/>
  <w15:chartTrackingRefBased/>
  <w15:docId w15:val="{FED4EEEB-84BF-467E-9C60-436349C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D7"/>
    <w:pPr>
      <w:spacing w:before="120" w:after="120" w:line="320" w:lineRule="exact"/>
      <w:ind w:left="86"/>
    </w:pPr>
    <w:rPr>
      <w:rFonts w:eastAsia="Times New Roman" w:cstheme="minorHAnsi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99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08B"/>
    <w:rPr>
      <w:rFonts w:asciiTheme="majorHAnsi" w:eastAsiaTheme="majorEastAsia" w:hAnsiTheme="majorHAnsi" w:cstheme="majorBidi"/>
      <w:b/>
      <w:color w:val="004990"/>
      <w:sz w:val="32"/>
      <w:szCs w:val="32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80CED"/>
    <w:pPr>
      <w:spacing w:line="259" w:lineRule="auto"/>
      <w:ind w:left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0CED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080C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41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10C1"/>
    <w:pPr>
      <w:spacing w:before="0" w:after="0" w:line="240" w:lineRule="auto"/>
      <w:ind w:left="0"/>
    </w:pPr>
    <w:rPr>
      <w:rFonts w:ascii="Calibri" w:hAnsi="Calibri" w:cs="Times New Roman"/>
      <w:color w:val="00499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10C1"/>
    <w:rPr>
      <w:rFonts w:ascii="Calibri" w:eastAsia="Times New Roman" w:hAnsi="Calibri" w:cs="Times New Roman"/>
      <w:color w:val="004990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D7E"/>
    <w:rPr>
      <w:rFonts w:eastAsia="Times New Roman" w:cstheme="minorHAnsi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7E"/>
    <w:rPr>
      <w:rFonts w:eastAsia="Times New Roman" w:cstheme="minorHAnsi"/>
      <w:b/>
      <w:bCs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D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7E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DF6D1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1E"/>
    <w:rPr>
      <w:rFonts w:eastAsia="Times New Roman" w:cstheme="minorHAnsi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DF6D1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1E"/>
    <w:rPr>
      <w:rFonts w:eastAsia="Times New Roman" w:cstheme="minorHAnsi"/>
      <w:lang w:val="en-US" w:eastAsia="en-CA"/>
    </w:rPr>
  </w:style>
  <w:style w:type="character" w:styleId="IntenseEmphasis">
    <w:name w:val="Intense Emphasis"/>
    <w:basedOn w:val="DefaultParagraphFont"/>
    <w:uiPriority w:val="21"/>
    <w:qFormat/>
    <w:rsid w:val="00006992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7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7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A6290C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gmail-m-6319096452719638338msolistparagraph">
    <w:name w:val="gmail-m_-6319096452719638338msolistparagraph"/>
    <w:basedOn w:val="Normal"/>
    <w:rsid w:val="007938C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 w:cs="Times New Roman"/>
      <w:sz w:val="24"/>
      <w:szCs w:val="24"/>
      <w:lang w:val="en-CA"/>
    </w:rPr>
  </w:style>
  <w:style w:type="character" w:customStyle="1" w:styleId="wb-invisible">
    <w:name w:val="wb-invisible"/>
    <w:basedOn w:val="DefaultParagraphFont"/>
    <w:rsid w:val="005759A0"/>
  </w:style>
  <w:style w:type="character" w:styleId="Strong">
    <w:name w:val="Strong"/>
    <w:basedOn w:val="DefaultParagraphFont"/>
    <w:uiPriority w:val="22"/>
    <w:qFormat/>
    <w:rsid w:val="005759A0"/>
    <w:rPr>
      <w:b/>
      <w:bCs/>
    </w:rPr>
  </w:style>
  <w:style w:type="paragraph" w:customStyle="1" w:styleId="Normal0">
    <w:name w:val="[Normal]"/>
    <w:rsid w:val="00590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56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566D"/>
    <w:rPr>
      <w:i/>
      <w:iCs/>
      <w:color w:val="404040" w:themeColor="text1" w:themeTint="BF"/>
    </w:rPr>
  </w:style>
  <w:style w:type="paragraph" w:customStyle="1" w:styleId="Courtreference">
    <w:name w:val="Court reference"/>
    <w:basedOn w:val="Normal"/>
    <w:link w:val="CourtreferenceChar"/>
    <w:qFormat/>
    <w:rsid w:val="003C6E3E"/>
    <w:pPr>
      <w:spacing w:before="0" w:after="0" w:line="240" w:lineRule="auto"/>
    </w:pPr>
    <w:rPr>
      <w:i/>
      <w:color w:val="212529"/>
      <w:sz w:val="16"/>
      <w:shd w:val="clear" w:color="auto" w:fill="FFFFFF"/>
    </w:rPr>
  </w:style>
  <w:style w:type="character" w:customStyle="1" w:styleId="CourtreferenceChar">
    <w:name w:val="Court reference Char"/>
    <w:basedOn w:val="DefaultParagraphFont"/>
    <w:link w:val="Courtreference"/>
    <w:rsid w:val="003C6E3E"/>
    <w:rPr>
      <w:rFonts w:eastAsia="Times New Roman" w:cstheme="minorHAnsi"/>
      <w:i/>
      <w:color w:val="212529"/>
      <w:sz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99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18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98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12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16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25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47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68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0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46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12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51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18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99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29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53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1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9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738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415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185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705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11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302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69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32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57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838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30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10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5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1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84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1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19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62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14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96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11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292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881">
          <w:marLeft w:val="82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689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0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06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75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47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580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56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26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02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8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8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35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207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030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70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1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096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273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40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78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8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62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037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552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334">
          <w:marLeft w:val="82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9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059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7412">
                      <w:marLeft w:val="0"/>
                      <w:marRight w:val="77"/>
                      <w:marTop w:val="0"/>
                      <w:marBottom w:val="0"/>
                      <w:divBdr>
                        <w:top w:val="single" w:sz="6" w:space="2" w:color="D1D2D3"/>
                        <w:left w:val="single" w:sz="6" w:space="4" w:color="D1D2D3"/>
                        <w:bottom w:val="single" w:sz="6" w:space="2" w:color="D1D2D3"/>
                        <w:right w:val="single" w:sz="6" w:space="4" w:color="D1D2D3"/>
                      </w:divBdr>
                      <w:divsChild>
                        <w:div w:id="16140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083520">
                      <w:marLeft w:val="0"/>
                      <w:marRight w:val="77"/>
                      <w:marTop w:val="0"/>
                      <w:marBottom w:val="0"/>
                      <w:divBdr>
                        <w:top w:val="single" w:sz="6" w:space="2" w:color="D1D2D3"/>
                        <w:left w:val="single" w:sz="6" w:space="4" w:color="D1D2D3"/>
                        <w:bottom w:val="single" w:sz="6" w:space="2" w:color="D1D2D3"/>
                        <w:right w:val="single" w:sz="6" w:space="4" w:color="D1D2D3"/>
                      </w:divBdr>
                      <w:divsChild>
                        <w:div w:id="11021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nlii.ca/t/hv83g" TargetMode="External"/><Relationship Id="rId18" Type="http://schemas.openxmlformats.org/officeDocument/2006/relationships/hyperlink" Target="http://canlii.ca/t/h3p55" TargetMode="External"/><Relationship Id="rId26" Type="http://schemas.openxmlformats.org/officeDocument/2006/relationships/hyperlink" Target="http://canlii.ca/t/1nqm9" TargetMode="External"/><Relationship Id="rId39" Type="http://schemas.openxmlformats.org/officeDocument/2006/relationships/hyperlink" Target="https://www.canlii.org/en/on/onsc/doc/2018/2018onsc1956/2018onsc1956.html?resourcelibrary" TargetMode="External"/><Relationship Id="rId3" Type="http://schemas.openxmlformats.org/officeDocument/2006/relationships/styles" Target="styles.xml"/><Relationship Id="rId21" Type="http://schemas.openxmlformats.org/officeDocument/2006/relationships/hyperlink" Target="http://canlii.ca/t/hs2l9" TargetMode="External"/><Relationship Id="rId34" Type="http://schemas.openxmlformats.org/officeDocument/2006/relationships/hyperlink" Target="http://canlii.ca/t/gbl3c" TargetMode="External"/><Relationship Id="rId42" Type="http://schemas.openxmlformats.org/officeDocument/2006/relationships/hyperlink" Target="https://www.canlii.org/en/on/onsc/doc/2017/2017onsc4791/2017onsc4791.html?resourcelibrary" TargetMode="External"/><Relationship Id="rId47" Type="http://schemas.openxmlformats.org/officeDocument/2006/relationships/hyperlink" Target="https://www.canlii.org/en/bc/bcsc/doc/2019/2019bcsc739/2019bcsc739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nlii.ca/t/h441d" TargetMode="External"/><Relationship Id="rId17" Type="http://schemas.openxmlformats.org/officeDocument/2006/relationships/hyperlink" Target="http://canlii.ca/t/hvnbg" TargetMode="External"/><Relationship Id="rId25" Type="http://schemas.openxmlformats.org/officeDocument/2006/relationships/hyperlink" Target="http://canlii.ca/t/h41bx" TargetMode="External"/><Relationship Id="rId33" Type="http://schemas.openxmlformats.org/officeDocument/2006/relationships/hyperlink" Target="http://canlii.ca/t/210lg" TargetMode="External"/><Relationship Id="rId38" Type="http://schemas.openxmlformats.org/officeDocument/2006/relationships/hyperlink" Target="https://www.canlii.org/en/on/onsc/doc/2018/2018onsc3224/2018onsc3224.html?resourcelibrary" TargetMode="External"/><Relationship Id="rId46" Type="http://schemas.openxmlformats.org/officeDocument/2006/relationships/hyperlink" Target="http://canlii.ca/t/gnl4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nlii.ca/t/gtxwh" TargetMode="External"/><Relationship Id="rId20" Type="http://schemas.openxmlformats.org/officeDocument/2006/relationships/hyperlink" Target="http://canlii.ca/t/gtxmx" TargetMode="External"/><Relationship Id="rId29" Type="http://schemas.openxmlformats.org/officeDocument/2006/relationships/hyperlink" Target="http://canlii.ca/t/gnl4n" TargetMode="External"/><Relationship Id="rId41" Type="http://schemas.openxmlformats.org/officeDocument/2006/relationships/hyperlink" Target="https://www.canlii.org/en/on/onsc/doc/2017/2017onsc4792/2017onsc4792.html?resource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nlii.ca/t/hrp97" TargetMode="External"/><Relationship Id="rId24" Type="http://schemas.openxmlformats.org/officeDocument/2006/relationships/hyperlink" Target="http://canlii.ca/t/gt7z6" TargetMode="External"/><Relationship Id="rId32" Type="http://schemas.openxmlformats.org/officeDocument/2006/relationships/hyperlink" Target="http://canlii.ca/t/hpz0p" TargetMode="External"/><Relationship Id="rId37" Type="http://schemas.openxmlformats.org/officeDocument/2006/relationships/hyperlink" Target="https://www.aicanada.ca/wp-content/uploads/Tier-1-case-commentary.docx" TargetMode="External"/><Relationship Id="rId40" Type="http://schemas.openxmlformats.org/officeDocument/2006/relationships/hyperlink" Target="https://www.canlii.org/en/on/onca/doc/2019/2019onca54/2019onca54.html?resourcelibrary" TargetMode="External"/><Relationship Id="rId45" Type="http://schemas.openxmlformats.org/officeDocument/2006/relationships/hyperlink" Target="http://canlii.ca/t/gnl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nlii.ca/t/h5tm1" TargetMode="External"/><Relationship Id="rId23" Type="http://schemas.openxmlformats.org/officeDocument/2006/relationships/hyperlink" Target="http://canlii.ca/t/j354f" TargetMode="External"/><Relationship Id="rId28" Type="http://schemas.openxmlformats.org/officeDocument/2006/relationships/hyperlink" Target="http://canlii.ca/t/g7jsv" TargetMode="External"/><Relationship Id="rId36" Type="http://schemas.openxmlformats.org/officeDocument/2006/relationships/hyperlink" Target="http://canlii.ca/t/htr7c" TargetMode="External"/><Relationship Id="rId49" Type="http://schemas.openxmlformats.org/officeDocument/2006/relationships/footer" Target="footer1.xml"/><Relationship Id="rId10" Type="http://schemas.openxmlformats.org/officeDocument/2006/relationships/hyperlink" Target="http://canlii.ca/t/5kt3" TargetMode="External"/><Relationship Id="rId19" Type="http://schemas.openxmlformats.org/officeDocument/2006/relationships/hyperlink" Target="http://canlii.ca/t/hrlk9" TargetMode="External"/><Relationship Id="rId31" Type="http://schemas.openxmlformats.org/officeDocument/2006/relationships/hyperlink" Target="http://canlii.ca/t/h4x2d" TargetMode="External"/><Relationship Id="rId44" Type="http://schemas.openxmlformats.org/officeDocument/2006/relationships/hyperlink" Target="http://canlii.ca/t/gnl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lii.ca/t/1fmvv" TargetMode="External"/><Relationship Id="rId14" Type="http://schemas.openxmlformats.org/officeDocument/2006/relationships/hyperlink" Target="http://canlii.ca/t/hr677" TargetMode="External"/><Relationship Id="rId22" Type="http://schemas.openxmlformats.org/officeDocument/2006/relationships/hyperlink" Target="http://canlii.ca/t/gvvg3" TargetMode="External"/><Relationship Id="rId27" Type="http://schemas.openxmlformats.org/officeDocument/2006/relationships/hyperlink" Target="http://canlii.ca/t/5bb0" TargetMode="External"/><Relationship Id="rId30" Type="http://schemas.openxmlformats.org/officeDocument/2006/relationships/hyperlink" Target="http://canlii.ca/t/23qwl" TargetMode="External"/><Relationship Id="rId35" Type="http://schemas.openxmlformats.org/officeDocument/2006/relationships/hyperlink" Target="http://canlii.ca/t/g63g6" TargetMode="External"/><Relationship Id="rId43" Type="http://schemas.openxmlformats.org/officeDocument/2006/relationships/hyperlink" Target="http://canlii.ca/t/23ckc" TargetMode="External"/><Relationship Id="rId48" Type="http://schemas.openxmlformats.org/officeDocument/2006/relationships/header" Target="header1.xml"/><Relationship Id="rId8" Type="http://schemas.openxmlformats.org/officeDocument/2006/relationships/hyperlink" Target="http://canlii.ca/t/g6vq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10ED-029D-4B3B-84BC-E1C05A5D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11</Pages>
  <Words>4165</Words>
  <Characters>23744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Jean-Guy</cp:lastModifiedBy>
  <cp:revision>51</cp:revision>
  <dcterms:created xsi:type="dcterms:W3CDTF">2019-11-14T00:05:00Z</dcterms:created>
  <dcterms:modified xsi:type="dcterms:W3CDTF">2019-12-02T20:33:00Z</dcterms:modified>
</cp:coreProperties>
</file>