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E5" w:rsidRPr="006E36E5" w:rsidRDefault="00EA6F6E" w:rsidP="006E36E5">
      <w:pPr>
        <w:pStyle w:val="NormalWeb"/>
        <w:shd w:val="clear" w:color="auto" w:fill="FFFFFF"/>
        <w:rPr>
          <w:rFonts w:ascii="Arial" w:hAnsi="Arial" w:cs="Arial"/>
          <w:color w:val="4D4D4D"/>
          <w:sz w:val="20"/>
          <w:szCs w:val="20"/>
        </w:rPr>
      </w:pPr>
      <w:r w:rsidRPr="006E36E5">
        <w:rPr>
          <w:rFonts w:ascii="Arial" w:hAnsi="Arial" w:cs="Arial"/>
          <w:noProof/>
          <w:sz w:val="20"/>
          <w:szCs w:val="20"/>
        </w:rPr>
        <w:drawing>
          <wp:inline distT="0" distB="0" distL="0" distR="0" wp14:anchorId="02DE217F" wp14:editId="1EB7A549">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AE62D0" w:rsidRPr="006E36E5">
        <w:rPr>
          <w:rFonts w:ascii="Arial" w:hAnsi="Arial" w:cs="Arial"/>
          <w:sz w:val="20"/>
          <w:szCs w:val="20"/>
        </w:rPr>
        <w:br/>
      </w:r>
      <w:r w:rsidR="00E73983" w:rsidRPr="006E36E5">
        <w:rPr>
          <w:rFonts w:ascii="Arial" w:hAnsi="Arial" w:cs="Arial"/>
          <w:b/>
          <w:sz w:val="20"/>
          <w:szCs w:val="20"/>
        </w:rPr>
        <w:br/>
      </w:r>
      <w:r w:rsidR="006E36E5" w:rsidRPr="006E36E5">
        <w:rPr>
          <w:rFonts w:ascii="Arial" w:hAnsi="Arial" w:cs="Arial"/>
          <w:b/>
          <w:color w:val="404040"/>
          <w:sz w:val="20"/>
          <w:szCs w:val="20"/>
        </w:rPr>
        <w:t>Ministry of Citizens’ Services</w:t>
      </w:r>
      <w:r w:rsidR="006E36E5">
        <w:rPr>
          <w:rFonts w:ascii="Arial" w:hAnsi="Arial" w:cs="Arial"/>
          <w:color w:val="404040"/>
          <w:sz w:val="20"/>
          <w:szCs w:val="20"/>
        </w:rPr>
        <w:br/>
      </w:r>
      <w:r w:rsidR="006E36E5">
        <w:rPr>
          <w:rFonts w:ascii="Arial" w:hAnsi="Arial" w:cs="Arial"/>
          <w:color w:val="4D4D4D"/>
          <w:sz w:val="20"/>
          <w:szCs w:val="20"/>
        </w:rPr>
        <w:br/>
      </w:r>
      <w:r w:rsidR="006E36E5" w:rsidRPr="006E36E5">
        <w:rPr>
          <w:rFonts w:ascii="Arial" w:hAnsi="Arial" w:cs="Arial"/>
          <w:color w:val="4D4D4D"/>
          <w:sz w:val="20"/>
          <w:szCs w:val="20"/>
        </w:rPr>
        <w:t>The immediate needs are for 1 permanent position in Prince George, 1 permanent position in Kamloops, and 1 permanent position in Vancouver.</w:t>
      </w:r>
      <w:r w:rsidR="006E36E5">
        <w:rPr>
          <w:rFonts w:ascii="Arial" w:hAnsi="Arial" w:cs="Arial"/>
          <w:color w:val="4D4D4D"/>
          <w:sz w:val="20"/>
          <w:szCs w:val="20"/>
        </w:rPr>
        <w:br/>
      </w:r>
      <w:r w:rsidR="006E36E5">
        <w:rPr>
          <w:rFonts w:ascii="Arial" w:hAnsi="Arial" w:cs="Arial"/>
          <w:b/>
          <w:bCs/>
          <w:color w:val="333333"/>
          <w:sz w:val="20"/>
          <w:szCs w:val="20"/>
        </w:rPr>
        <w:br/>
      </w:r>
      <w:r w:rsidR="006E36E5" w:rsidRPr="006E36E5">
        <w:rPr>
          <w:rFonts w:ascii="Arial" w:hAnsi="Arial" w:cs="Arial"/>
          <w:b/>
          <w:bCs/>
          <w:color w:val="333333"/>
          <w:sz w:val="20"/>
          <w:szCs w:val="20"/>
        </w:rPr>
        <w:t>Contract Performance Officer</w:t>
      </w:r>
      <w:r w:rsidR="006E36E5" w:rsidRPr="006E36E5">
        <w:rPr>
          <w:rFonts w:ascii="Arial" w:hAnsi="Arial" w:cs="Arial"/>
          <w:color w:val="4D4D4D"/>
          <w:sz w:val="20"/>
          <w:szCs w:val="20"/>
        </w:rPr>
        <w:br/>
      </w:r>
      <w:r w:rsidR="006E36E5" w:rsidRPr="006E36E5">
        <w:rPr>
          <w:rFonts w:ascii="Arial" w:hAnsi="Arial" w:cs="Arial"/>
          <w:b/>
          <w:color w:val="4D4D4D"/>
          <w:sz w:val="20"/>
          <w:szCs w:val="20"/>
        </w:rPr>
        <w:t>$61,665.45 - $70,367.02 annually</w:t>
      </w:r>
    </w:p>
    <w:p w:rsidR="006E36E5" w:rsidRPr="006E36E5" w:rsidRDefault="006E36E5" w:rsidP="006E36E5">
      <w:pPr>
        <w:shd w:val="clear" w:color="auto" w:fill="FFFFFF"/>
        <w:spacing w:after="150" w:line="240" w:lineRule="auto"/>
        <w:rPr>
          <w:rFonts w:ascii="Arial" w:eastAsia="Times New Roman" w:hAnsi="Arial" w:cs="Arial"/>
          <w:color w:val="4D4D4D"/>
          <w:sz w:val="20"/>
          <w:szCs w:val="20"/>
          <w:lang w:eastAsia="en-CA"/>
        </w:rPr>
      </w:pPr>
      <w:r w:rsidRPr="006E36E5">
        <w:rPr>
          <w:rFonts w:ascii="Arial" w:eastAsia="Times New Roman" w:hAnsi="Arial" w:cs="Arial"/>
          <w:color w:val="404040"/>
          <w:sz w:val="20"/>
          <w:szCs w:val="20"/>
          <w:lang w:eastAsia="en-CA"/>
        </w:rPr>
        <w:t>Facilities Contract Management (FCM) is a branch within the Real Property Division (RPD) of the Ministry of Citizens’ Services.  RPD is authorized and mandated under the Public Agency Accommodations Act to provide a broad suite of real est</w:t>
      </w:r>
      <w:r>
        <w:rPr>
          <w:rFonts w:ascii="Arial" w:eastAsia="Times New Roman" w:hAnsi="Arial" w:cs="Arial"/>
          <w:color w:val="404040"/>
          <w:sz w:val="20"/>
          <w:szCs w:val="20"/>
          <w:lang w:eastAsia="en-CA"/>
        </w:rPr>
        <w:t>ate services to public agencies.</w:t>
      </w:r>
      <w:r w:rsidRPr="006E36E5">
        <w:rPr>
          <w:rFonts w:ascii="Arial" w:eastAsia="Times New Roman" w:hAnsi="Arial" w:cs="Arial"/>
          <w:color w:val="404040"/>
          <w:sz w:val="20"/>
          <w:szCs w:val="20"/>
          <w:lang w:eastAsia="en-CA"/>
        </w:rPr>
        <w:t xml:space="preserve"> </w:t>
      </w:r>
    </w:p>
    <w:p w:rsidR="006E36E5" w:rsidRPr="006E36E5" w:rsidRDefault="006E36E5" w:rsidP="006E36E5">
      <w:pPr>
        <w:shd w:val="clear" w:color="auto" w:fill="FFFFFF"/>
        <w:spacing w:before="60" w:after="60" w:line="240" w:lineRule="auto"/>
        <w:rPr>
          <w:rFonts w:ascii="Arial" w:eastAsia="Times New Roman" w:hAnsi="Arial" w:cs="Arial"/>
          <w:color w:val="4D4D4D"/>
          <w:sz w:val="20"/>
          <w:szCs w:val="20"/>
          <w:lang w:eastAsia="en-CA"/>
        </w:rPr>
      </w:pPr>
      <w:r w:rsidRPr="006E36E5">
        <w:rPr>
          <w:rFonts w:ascii="Arial" w:eastAsia="Times New Roman" w:hAnsi="Arial" w:cs="Arial"/>
          <w:color w:val="404040"/>
          <w:sz w:val="20"/>
          <w:szCs w:val="20"/>
          <w:lang w:eastAsia="en-CA"/>
        </w:rPr>
        <w:t xml:space="preserve">The Contract Performance Officer (CPO) plays a leading role in the </w:t>
      </w:r>
      <w:r w:rsidRPr="006E36E5">
        <w:rPr>
          <w:rFonts w:ascii="Arial" w:eastAsia="Times New Roman" w:hAnsi="Arial" w:cs="Arial"/>
          <w:color w:val="404040"/>
          <w:spacing w:val="-1"/>
          <w:sz w:val="20"/>
          <w:szCs w:val="20"/>
          <w:lang w:eastAsia="en-CA"/>
        </w:rPr>
        <w:t>d</w:t>
      </w:r>
      <w:r w:rsidRPr="006E36E5">
        <w:rPr>
          <w:rFonts w:ascii="Arial" w:eastAsia="Times New Roman" w:hAnsi="Arial" w:cs="Arial"/>
          <w:color w:val="404040"/>
          <w:sz w:val="20"/>
          <w:szCs w:val="20"/>
          <w:lang w:eastAsia="en-CA"/>
        </w:rPr>
        <w:t>ay to day mana</w:t>
      </w:r>
      <w:r w:rsidRPr="006E36E5">
        <w:rPr>
          <w:rFonts w:ascii="Arial" w:eastAsia="Times New Roman" w:hAnsi="Arial" w:cs="Arial"/>
          <w:color w:val="404040"/>
          <w:spacing w:val="-1"/>
          <w:sz w:val="20"/>
          <w:szCs w:val="20"/>
          <w:lang w:eastAsia="en-CA"/>
        </w:rPr>
        <w:t>g</w:t>
      </w:r>
      <w:r w:rsidRPr="006E36E5">
        <w:rPr>
          <w:rFonts w:ascii="Arial" w:eastAsia="Times New Roman" w:hAnsi="Arial" w:cs="Arial"/>
          <w:color w:val="404040"/>
          <w:sz w:val="20"/>
          <w:szCs w:val="20"/>
          <w:lang w:eastAsia="en-CA"/>
        </w:rPr>
        <w:t>ement and o</w:t>
      </w:r>
      <w:r w:rsidRPr="006E36E5">
        <w:rPr>
          <w:rFonts w:ascii="Arial" w:eastAsia="Times New Roman" w:hAnsi="Arial" w:cs="Arial"/>
          <w:color w:val="404040"/>
          <w:spacing w:val="-2"/>
          <w:sz w:val="20"/>
          <w:szCs w:val="20"/>
          <w:lang w:eastAsia="en-CA"/>
        </w:rPr>
        <w:t>v</w:t>
      </w:r>
      <w:r w:rsidRPr="006E36E5">
        <w:rPr>
          <w:rFonts w:ascii="Arial" w:eastAsia="Times New Roman" w:hAnsi="Arial" w:cs="Arial"/>
          <w:color w:val="404040"/>
          <w:sz w:val="20"/>
          <w:szCs w:val="20"/>
          <w:lang w:eastAsia="en-CA"/>
        </w:rPr>
        <w:t>ers</w:t>
      </w:r>
      <w:r w:rsidRPr="006E36E5">
        <w:rPr>
          <w:rFonts w:ascii="Arial" w:eastAsia="Times New Roman" w:hAnsi="Arial" w:cs="Arial"/>
          <w:color w:val="404040"/>
          <w:spacing w:val="-1"/>
          <w:sz w:val="20"/>
          <w:szCs w:val="20"/>
          <w:lang w:eastAsia="en-CA"/>
        </w:rPr>
        <w:t>i</w:t>
      </w:r>
      <w:r w:rsidRPr="006E36E5">
        <w:rPr>
          <w:rFonts w:ascii="Arial" w:eastAsia="Times New Roman" w:hAnsi="Arial" w:cs="Arial"/>
          <w:color w:val="404040"/>
          <w:sz w:val="20"/>
          <w:szCs w:val="20"/>
          <w:lang w:eastAsia="en-CA"/>
        </w:rPr>
        <w:t>ght of provi</w:t>
      </w:r>
      <w:r w:rsidRPr="006E36E5">
        <w:rPr>
          <w:rFonts w:ascii="Arial" w:eastAsia="Times New Roman" w:hAnsi="Arial" w:cs="Arial"/>
          <w:color w:val="404040"/>
          <w:spacing w:val="-1"/>
          <w:sz w:val="20"/>
          <w:szCs w:val="20"/>
          <w:lang w:eastAsia="en-CA"/>
        </w:rPr>
        <w:t>n</w:t>
      </w:r>
      <w:r w:rsidRPr="006E36E5">
        <w:rPr>
          <w:rFonts w:ascii="Arial" w:eastAsia="Times New Roman" w:hAnsi="Arial" w:cs="Arial"/>
          <w:color w:val="404040"/>
          <w:sz w:val="20"/>
          <w:szCs w:val="20"/>
          <w:lang w:eastAsia="en-CA"/>
        </w:rPr>
        <w:t>ce w</w:t>
      </w:r>
      <w:r w:rsidRPr="006E36E5">
        <w:rPr>
          <w:rFonts w:ascii="Arial" w:eastAsia="Times New Roman" w:hAnsi="Arial" w:cs="Arial"/>
          <w:color w:val="404040"/>
          <w:spacing w:val="-1"/>
          <w:sz w:val="20"/>
          <w:szCs w:val="20"/>
          <w:lang w:eastAsia="en-CA"/>
        </w:rPr>
        <w:t>i</w:t>
      </w:r>
      <w:r w:rsidRPr="006E36E5">
        <w:rPr>
          <w:rFonts w:ascii="Arial" w:eastAsia="Times New Roman" w:hAnsi="Arial" w:cs="Arial"/>
          <w:color w:val="404040"/>
          <w:sz w:val="20"/>
          <w:szCs w:val="20"/>
          <w:lang w:eastAsia="en-CA"/>
        </w:rPr>
        <w:t>de outs</w:t>
      </w:r>
      <w:r w:rsidRPr="006E36E5">
        <w:rPr>
          <w:rFonts w:ascii="Arial" w:eastAsia="Times New Roman" w:hAnsi="Arial" w:cs="Arial"/>
          <w:color w:val="404040"/>
          <w:spacing w:val="-1"/>
          <w:sz w:val="20"/>
          <w:szCs w:val="20"/>
          <w:lang w:eastAsia="en-CA"/>
        </w:rPr>
        <w:t>o</w:t>
      </w:r>
      <w:r w:rsidRPr="006E36E5">
        <w:rPr>
          <w:rFonts w:ascii="Arial" w:eastAsia="Times New Roman" w:hAnsi="Arial" w:cs="Arial"/>
          <w:color w:val="404040"/>
          <w:sz w:val="20"/>
          <w:szCs w:val="20"/>
          <w:lang w:eastAsia="en-CA"/>
        </w:rPr>
        <w:t xml:space="preserve">urcing </w:t>
      </w:r>
      <w:r w:rsidRPr="006E36E5">
        <w:rPr>
          <w:rFonts w:ascii="Arial" w:eastAsia="Times New Roman" w:hAnsi="Arial" w:cs="Arial"/>
          <w:color w:val="404040"/>
          <w:spacing w:val="-1"/>
          <w:sz w:val="20"/>
          <w:szCs w:val="20"/>
          <w:lang w:eastAsia="en-CA"/>
        </w:rPr>
        <w:t>a</w:t>
      </w:r>
      <w:r w:rsidRPr="006E36E5">
        <w:rPr>
          <w:rFonts w:ascii="Arial" w:eastAsia="Times New Roman" w:hAnsi="Arial" w:cs="Arial"/>
          <w:color w:val="404040"/>
          <w:sz w:val="20"/>
          <w:szCs w:val="20"/>
          <w:lang w:eastAsia="en-CA"/>
        </w:rPr>
        <w:t>gre</w:t>
      </w:r>
      <w:r w:rsidRPr="006E36E5">
        <w:rPr>
          <w:rFonts w:ascii="Arial" w:eastAsia="Times New Roman" w:hAnsi="Arial" w:cs="Arial"/>
          <w:color w:val="404040"/>
          <w:spacing w:val="-1"/>
          <w:sz w:val="20"/>
          <w:szCs w:val="20"/>
          <w:lang w:eastAsia="en-CA"/>
        </w:rPr>
        <w:t>e</w:t>
      </w:r>
      <w:r w:rsidRPr="006E36E5">
        <w:rPr>
          <w:rFonts w:ascii="Arial" w:eastAsia="Times New Roman" w:hAnsi="Arial" w:cs="Arial"/>
          <w:color w:val="404040"/>
          <w:sz w:val="20"/>
          <w:szCs w:val="20"/>
          <w:lang w:eastAsia="en-CA"/>
        </w:rPr>
        <w:t>ments for property management a</w:t>
      </w:r>
      <w:r w:rsidRPr="006E36E5">
        <w:rPr>
          <w:rFonts w:ascii="Arial" w:eastAsia="Times New Roman" w:hAnsi="Arial" w:cs="Arial"/>
          <w:color w:val="404040"/>
          <w:spacing w:val="-1"/>
          <w:sz w:val="20"/>
          <w:szCs w:val="20"/>
          <w:lang w:eastAsia="en-CA"/>
        </w:rPr>
        <w:t>n</w:t>
      </w:r>
      <w:r w:rsidRPr="006E36E5">
        <w:rPr>
          <w:rFonts w:ascii="Arial" w:eastAsia="Times New Roman" w:hAnsi="Arial" w:cs="Arial"/>
          <w:color w:val="404040"/>
          <w:sz w:val="20"/>
          <w:szCs w:val="20"/>
          <w:lang w:eastAsia="en-CA"/>
        </w:rPr>
        <w:t>d the related servic</w:t>
      </w:r>
      <w:r w:rsidRPr="006E36E5">
        <w:rPr>
          <w:rFonts w:ascii="Arial" w:eastAsia="Times New Roman" w:hAnsi="Arial" w:cs="Arial"/>
          <w:color w:val="404040"/>
          <w:spacing w:val="-1"/>
          <w:sz w:val="20"/>
          <w:szCs w:val="20"/>
          <w:lang w:eastAsia="en-CA"/>
        </w:rPr>
        <w:t>e</w:t>
      </w:r>
      <w:r w:rsidRPr="006E36E5">
        <w:rPr>
          <w:rFonts w:ascii="Arial" w:eastAsia="Times New Roman" w:hAnsi="Arial" w:cs="Arial"/>
          <w:color w:val="404040"/>
          <w:sz w:val="20"/>
          <w:szCs w:val="20"/>
          <w:lang w:eastAsia="en-CA"/>
        </w:rPr>
        <w:t>s</w:t>
      </w:r>
      <w:r w:rsidRPr="006E36E5">
        <w:rPr>
          <w:rFonts w:ascii="Arial" w:eastAsia="Times New Roman" w:hAnsi="Arial" w:cs="Arial"/>
          <w:color w:val="404040"/>
          <w:spacing w:val="-2"/>
          <w:sz w:val="20"/>
          <w:szCs w:val="20"/>
          <w:lang w:eastAsia="en-CA"/>
        </w:rPr>
        <w:t xml:space="preserve">.  The CPO monitors contract deliverables and ensures services and standards meet contractual requirements primarily through on-site inspections, process audits and issues management.  </w:t>
      </w:r>
    </w:p>
    <w:p w:rsidR="00AE62D0" w:rsidRPr="006E36E5" w:rsidRDefault="006E36E5" w:rsidP="006E36E5">
      <w:pPr>
        <w:shd w:val="clear" w:color="auto" w:fill="FFFFFF"/>
        <w:spacing w:before="60" w:after="150" w:line="240" w:lineRule="auto"/>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br/>
      </w:r>
      <w:r w:rsidRPr="006E36E5">
        <w:rPr>
          <w:rFonts w:ascii="Arial" w:eastAsia="Times New Roman" w:hAnsi="Arial" w:cs="Arial"/>
          <w:color w:val="404040"/>
          <w:spacing w:val="-2"/>
          <w:sz w:val="20"/>
          <w:szCs w:val="20"/>
          <w:lang w:eastAsia="en-CA"/>
        </w:rPr>
        <w:t>The CPO supports and balances requirements of internal and external clients, the Division and Service Providers while upholding contractual requirements in a fast paced and evolving environment. Establishes and maintains relationships within the Branch, Division, clients and the Service Providers through a variety of initiatives that impact the delivery of property management services. Uses sound judgement to resolve escalating issues and maintains confidentiality on sensitive matters at all times. Client relations, tact, diplomacy and short term planning are essential. Contributes to and supports triple bottom line outcomes of sustainability (economic, social, environmental or ecological) to evaluate performance from a broad perspective to create value.</w:t>
      </w:r>
    </w:p>
    <w:p w:rsidR="00AE62D0" w:rsidRPr="006E36E5" w:rsidRDefault="00AE62D0" w:rsidP="00AE62D0">
      <w:pPr>
        <w:pStyle w:val="Heading2"/>
        <w:shd w:val="clear" w:color="auto" w:fill="FFFFFF"/>
        <w:spacing w:line="300" w:lineRule="atLeast"/>
        <w:rPr>
          <w:rFonts w:ascii="Arial" w:hAnsi="Arial" w:cs="Arial"/>
          <w:b/>
          <w:color w:val="auto"/>
          <w:sz w:val="20"/>
          <w:szCs w:val="20"/>
        </w:rPr>
      </w:pPr>
      <w:r w:rsidRPr="006E36E5">
        <w:rPr>
          <w:rFonts w:ascii="Arial" w:hAnsi="Arial" w:cs="Arial"/>
          <w:b/>
          <w:color w:val="auto"/>
          <w:sz w:val="20"/>
          <w:szCs w:val="20"/>
        </w:rPr>
        <w:t>Qualifications for this role include:</w:t>
      </w:r>
    </w:p>
    <w:p w:rsidR="006E36E5" w:rsidRDefault="006E36E5" w:rsidP="006E36E5">
      <w:pPr>
        <w:pStyle w:val="ListParagraph"/>
        <w:numPr>
          <w:ilvl w:val="0"/>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Post-secondary education in a related discipline (e.g. contract management, facility/property management, real estate, or public administration), or a combination of education and training/experience in a related discipline (e.g. contract management, facility/property management, real estate, or public administration) may be considered.</w:t>
      </w:r>
    </w:p>
    <w:p w:rsidR="006E36E5" w:rsidRDefault="006E36E5" w:rsidP="006E36E5">
      <w:pPr>
        <w:pStyle w:val="ListParagraph"/>
        <w:numPr>
          <w:ilvl w:val="0"/>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A minimum of two years’ experience in monitoring the provision of outsourced Property Management services, including performance evaluations.</w:t>
      </w:r>
    </w:p>
    <w:p w:rsidR="006E36E5" w:rsidRDefault="006E36E5" w:rsidP="006E36E5">
      <w:pPr>
        <w:pStyle w:val="ListParagraph"/>
        <w:numPr>
          <w:ilvl w:val="0"/>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A minimum of one year experience examining, and reporting business data to develop recommendations for decision-making.</w:t>
      </w:r>
    </w:p>
    <w:p w:rsidR="006E36E5" w:rsidRPr="006E36E5" w:rsidRDefault="006E36E5" w:rsidP="006E36E5">
      <w:pPr>
        <w:pStyle w:val="ListParagraph"/>
        <w:numPr>
          <w:ilvl w:val="0"/>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 xml:space="preserve">Two or more of the experiences listed below. Preference may be given to applicants who have 3 or more of the experiences listed below. </w:t>
      </w:r>
    </w:p>
    <w:p w:rsidR="006E36E5" w:rsidRDefault="006E36E5" w:rsidP="006E36E5">
      <w:pPr>
        <w:pStyle w:val="ListParagraph"/>
        <w:numPr>
          <w:ilvl w:val="1"/>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Experience in contract management including performing audits, data analysis, contract interpretation, and performance monitoring and measurement.</w:t>
      </w:r>
    </w:p>
    <w:p w:rsidR="006E36E5" w:rsidRDefault="006E36E5" w:rsidP="006E36E5">
      <w:pPr>
        <w:pStyle w:val="ListParagraph"/>
        <w:numPr>
          <w:ilvl w:val="1"/>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Experience coordinating corporate initiatives requiring the involvement of multiple stakeholders including executive.</w:t>
      </w:r>
    </w:p>
    <w:p w:rsidR="006E36E5" w:rsidRDefault="006E36E5" w:rsidP="006E36E5">
      <w:pPr>
        <w:pStyle w:val="ListParagraph"/>
        <w:numPr>
          <w:ilvl w:val="1"/>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Experience developing reports and presentations as a subject matter expert to support multiple stakeholders’ requirements.</w:t>
      </w:r>
    </w:p>
    <w:p w:rsidR="006E36E5" w:rsidRPr="006E36E5" w:rsidRDefault="006E36E5" w:rsidP="006E36E5">
      <w:pPr>
        <w:pStyle w:val="ListParagraph"/>
        <w:numPr>
          <w:ilvl w:val="1"/>
          <w:numId w:val="5"/>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Experience establishing relationships and resolving problems with internal and external stakeholders.</w:t>
      </w:r>
    </w:p>
    <w:p w:rsidR="00C02935" w:rsidRPr="006E36E5" w:rsidRDefault="006E36E5" w:rsidP="006E36E5">
      <w:pPr>
        <w:pStyle w:val="ListParagraph"/>
        <w:numPr>
          <w:ilvl w:val="0"/>
          <w:numId w:val="6"/>
        </w:numPr>
        <w:shd w:val="clear" w:color="auto" w:fill="FFFFFF"/>
        <w:spacing w:after="160" w:line="225" w:lineRule="atLeast"/>
        <w:rPr>
          <w:rFonts w:ascii="Arial" w:eastAsia="Times New Roman" w:hAnsi="Arial" w:cs="Arial"/>
          <w:color w:val="4D4D4D"/>
          <w:sz w:val="20"/>
          <w:szCs w:val="20"/>
          <w:lang w:eastAsia="en-CA"/>
        </w:rPr>
      </w:pPr>
      <w:r w:rsidRPr="006E36E5">
        <w:rPr>
          <w:rFonts w:ascii="Arial" w:eastAsia="Times New Roman" w:hAnsi="Arial" w:cs="Arial"/>
          <w:color w:val="4D4D4D"/>
          <w:sz w:val="20"/>
          <w:szCs w:val="20"/>
          <w:lang w:eastAsia="en-CA"/>
        </w:rPr>
        <w:t>Valid Class 5 BC Driver’s License.</w:t>
      </w:r>
    </w:p>
    <w:p w:rsidR="00C02935" w:rsidRPr="006E36E5" w:rsidRDefault="00C02935" w:rsidP="006E36E5">
      <w:pPr>
        <w:spacing w:after="0" w:line="240" w:lineRule="auto"/>
        <w:rPr>
          <w:rFonts w:ascii="Arial" w:hAnsi="Arial" w:cs="Arial"/>
          <w:b/>
          <w:sz w:val="20"/>
          <w:szCs w:val="20"/>
        </w:rPr>
      </w:pPr>
      <w:r w:rsidRPr="006E36E5">
        <w:rPr>
          <w:rFonts w:ascii="Arial" w:hAnsi="Arial" w:cs="Arial"/>
          <w:b/>
          <w:color w:val="000000"/>
          <w:sz w:val="20"/>
          <w:szCs w:val="20"/>
        </w:rPr>
        <w:t>For more information and to apply online</w:t>
      </w:r>
      <w:r w:rsidR="006E36E5" w:rsidRPr="006E36E5">
        <w:rPr>
          <w:rFonts w:ascii="Arial" w:hAnsi="Arial" w:cs="Arial"/>
          <w:b/>
          <w:color w:val="000000"/>
          <w:sz w:val="20"/>
          <w:szCs w:val="20"/>
        </w:rPr>
        <w:t xml:space="preserve"> by January 20, 2019</w:t>
      </w:r>
      <w:r w:rsidRPr="006E36E5">
        <w:rPr>
          <w:rFonts w:ascii="Arial" w:hAnsi="Arial" w:cs="Arial"/>
          <w:b/>
          <w:color w:val="000000"/>
          <w:sz w:val="20"/>
          <w:szCs w:val="20"/>
        </w:rPr>
        <w:t>, please go to:</w:t>
      </w:r>
      <w:r w:rsidR="006E36E5" w:rsidRPr="006E36E5">
        <w:rPr>
          <w:rFonts w:ascii="Arial" w:hAnsi="Arial" w:cs="Arial"/>
          <w:sz w:val="20"/>
          <w:szCs w:val="20"/>
        </w:rPr>
        <w:t xml:space="preserve"> </w:t>
      </w:r>
      <w:hyperlink r:id="rId6" w:history="1">
        <w:r w:rsidR="006E36E5" w:rsidRPr="006E36E5">
          <w:rPr>
            <w:rStyle w:val="Hyperlink"/>
            <w:rFonts w:ascii="Arial" w:hAnsi="Arial" w:cs="Arial"/>
            <w:b/>
            <w:sz w:val="20"/>
            <w:szCs w:val="20"/>
          </w:rPr>
          <w:t>https://bcpublicservice.hua.hrsmart.com/hr/ats/Posting/view/55857</w:t>
        </w:r>
      </w:hyperlink>
      <w:bookmarkStart w:id="0" w:name="_GoBack"/>
      <w:bookmarkEnd w:id="0"/>
    </w:p>
    <w:sectPr w:rsidR="00C02935" w:rsidRPr="006E36E5"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23EB1EB1"/>
    <w:multiLevelType w:val="hybridMultilevel"/>
    <w:tmpl w:val="6B806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947883"/>
    <w:multiLevelType w:val="multilevel"/>
    <w:tmpl w:val="10169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26823"/>
    <w:multiLevelType w:val="hybridMultilevel"/>
    <w:tmpl w:val="8C225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657B1"/>
    <w:multiLevelType w:val="multilevel"/>
    <w:tmpl w:val="EEF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C48D7"/>
    <w:rsid w:val="002D4BB5"/>
    <w:rsid w:val="002F19C2"/>
    <w:rsid w:val="00360125"/>
    <w:rsid w:val="003676AA"/>
    <w:rsid w:val="00376BBE"/>
    <w:rsid w:val="003F32FC"/>
    <w:rsid w:val="004268D0"/>
    <w:rsid w:val="004903A1"/>
    <w:rsid w:val="004D3367"/>
    <w:rsid w:val="004E57C8"/>
    <w:rsid w:val="005900BA"/>
    <w:rsid w:val="005B16D7"/>
    <w:rsid w:val="005C75F3"/>
    <w:rsid w:val="005C7BEB"/>
    <w:rsid w:val="00693AD9"/>
    <w:rsid w:val="006E36E5"/>
    <w:rsid w:val="00785754"/>
    <w:rsid w:val="007C182D"/>
    <w:rsid w:val="007D1BEA"/>
    <w:rsid w:val="00827EF6"/>
    <w:rsid w:val="00864A80"/>
    <w:rsid w:val="008C530D"/>
    <w:rsid w:val="008D29D2"/>
    <w:rsid w:val="0097433D"/>
    <w:rsid w:val="009872B5"/>
    <w:rsid w:val="009B7C0D"/>
    <w:rsid w:val="00A218F2"/>
    <w:rsid w:val="00A56151"/>
    <w:rsid w:val="00A85798"/>
    <w:rsid w:val="00A87516"/>
    <w:rsid w:val="00AA0A27"/>
    <w:rsid w:val="00AD202C"/>
    <w:rsid w:val="00AE62D0"/>
    <w:rsid w:val="00B06563"/>
    <w:rsid w:val="00B31140"/>
    <w:rsid w:val="00B51D18"/>
    <w:rsid w:val="00B54EA4"/>
    <w:rsid w:val="00B57C46"/>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536C7ADD"/>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6E3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648">
      <w:bodyDiv w:val="1"/>
      <w:marLeft w:val="0"/>
      <w:marRight w:val="0"/>
      <w:marTop w:val="0"/>
      <w:marBottom w:val="0"/>
      <w:divBdr>
        <w:top w:val="none" w:sz="0" w:space="0" w:color="auto"/>
        <w:left w:val="none" w:sz="0" w:space="0" w:color="auto"/>
        <w:bottom w:val="none" w:sz="0" w:space="0" w:color="auto"/>
        <w:right w:val="none" w:sz="0" w:space="0" w:color="auto"/>
      </w:divBdr>
      <w:divsChild>
        <w:div w:id="111364181">
          <w:marLeft w:val="0"/>
          <w:marRight w:val="0"/>
          <w:marTop w:val="0"/>
          <w:marBottom w:val="0"/>
          <w:divBdr>
            <w:top w:val="none" w:sz="0" w:space="0" w:color="auto"/>
            <w:left w:val="none" w:sz="0" w:space="0" w:color="auto"/>
            <w:bottom w:val="none" w:sz="0" w:space="0" w:color="auto"/>
            <w:right w:val="none" w:sz="0" w:space="0" w:color="auto"/>
          </w:divBdr>
          <w:divsChild>
            <w:div w:id="1388577415">
              <w:marLeft w:val="0"/>
              <w:marRight w:val="0"/>
              <w:marTop w:val="0"/>
              <w:marBottom w:val="0"/>
              <w:divBdr>
                <w:top w:val="none" w:sz="0" w:space="0" w:color="auto"/>
                <w:left w:val="none" w:sz="0" w:space="0" w:color="auto"/>
                <w:bottom w:val="none" w:sz="0" w:space="0" w:color="auto"/>
                <w:right w:val="none" w:sz="0" w:space="0" w:color="auto"/>
              </w:divBdr>
              <w:divsChild>
                <w:div w:id="248008335">
                  <w:marLeft w:val="0"/>
                  <w:marRight w:val="0"/>
                  <w:marTop w:val="0"/>
                  <w:marBottom w:val="0"/>
                  <w:divBdr>
                    <w:top w:val="none" w:sz="0" w:space="0" w:color="auto"/>
                    <w:left w:val="none" w:sz="0" w:space="0" w:color="auto"/>
                    <w:bottom w:val="none" w:sz="0" w:space="0" w:color="auto"/>
                    <w:right w:val="none" w:sz="0" w:space="0" w:color="auto"/>
                  </w:divBdr>
                  <w:divsChild>
                    <w:div w:id="1388532602">
                      <w:marLeft w:val="0"/>
                      <w:marRight w:val="0"/>
                      <w:marTop w:val="0"/>
                      <w:marBottom w:val="0"/>
                      <w:divBdr>
                        <w:top w:val="none" w:sz="0" w:space="0" w:color="auto"/>
                        <w:left w:val="none" w:sz="0" w:space="0" w:color="auto"/>
                        <w:bottom w:val="none" w:sz="0" w:space="0" w:color="auto"/>
                        <w:right w:val="none" w:sz="0" w:space="0" w:color="auto"/>
                      </w:divBdr>
                      <w:divsChild>
                        <w:div w:id="387922376">
                          <w:marLeft w:val="0"/>
                          <w:marRight w:val="0"/>
                          <w:marTop w:val="0"/>
                          <w:marBottom w:val="0"/>
                          <w:divBdr>
                            <w:top w:val="none" w:sz="0" w:space="0" w:color="auto"/>
                            <w:left w:val="none" w:sz="0" w:space="0" w:color="auto"/>
                            <w:bottom w:val="none" w:sz="0" w:space="0" w:color="auto"/>
                            <w:right w:val="none" w:sz="0" w:space="0" w:color="auto"/>
                          </w:divBdr>
                          <w:divsChild>
                            <w:div w:id="276330345">
                              <w:marLeft w:val="0"/>
                              <w:marRight w:val="0"/>
                              <w:marTop w:val="0"/>
                              <w:marBottom w:val="0"/>
                              <w:divBdr>
                                <w:top w:val="none" w:sz="0" w:space="0" w:color="auto"/>
                                <w:left w:val="none" w:sz="0" w:space="0" w:color="auto"/>
                                <w:bottom w:val="none" w:sz="0" w:space="0" w:color="auto"/>
                                <w:right w:val="none" w:sz="0" w:space="0" w:color="auto"/>
                              </w:divBdr>
                              <w:divsChild>
                                <w:div w:id="388458757">
                                  <w:marLeft w:val="225"/>
                                  <w:marRight w:val="225"/>
                                  <w:marTop w:val="0"/>
                                  <w:marBottom w:val="0"/>
                                  <w:divBdr>
                                    <w:top w:val="none" w:sz="0" w:space="0" w:color="auto"/>
                                    <w:left w:val="none" w:sz="0" w:space="0" w:color="auto"/>
                                    <w:bottom w:val="none" w:sz="0" w:space="0" w:color="auto"/>
                                    <w:right w:val="none" w:sz="0" w:space="0" w:color="auto"/>
                                  </w:divBdr>
                                  <w:divsChild>
                                    <w:div w:id="1824392436">
                                      <w:marLeft w:val="0"/>
                                      <w:marRight w:val="0"/>
                                      <w:marTop w:val="0"/>
                                      <w:marBottom w:val="0"/>
                                      <w:divBdr>
                                        <w:top w:val="none" w:sz="0" w:space="0" w:color="auto"/>
                                        <w:left w:val="none" w:sz="0" w:space="0" w:color="auto"/>
                                        <w:bottom w:val="none" w:sz="0" w:space="0" w:color="auto"/>
                                        <w:right w:val="none" w:sz="0" w:space="0" w:color="auto"/>
                                      </w:divBdr>
                                      <w:divsChild>
                                        <w:div w:id="1985310984">
                                          <w:marLeft w:val="0"/>
                                          <w:marRight w:val="0"/>
                                          <w:marTop w:val="0"/>
                                          <w:marBottom w:val="150"/>
                                          <w:divBdr>
                                            <w:top w:val="none" w:sz="0" w:space="0" w:color="auto"/>
                                            <w:left w:val="none" w:sz="0" w:space="0" w:color="auto"/>
                                            <w:bottom w:val="none" w:sz="0" w:space="0" w:color="auto"/>
                                            <w:right w:val="none" w:sz="0" w:space="0" w:color="auto"/>
                                          </w:divBdr>
                                          <w:divsChild>
                                            <w:div w:id="10006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57110">
      <w:bodyDiv w:val="1"/>
      <w:marLeft w:val="0"/>
      <w:marRight w:val="0"/>
      <w:marTop w:val="0"/>
      <w:marBottom w:val="0"/>
      <w:divBdr>
        <w:top w:val="none" w:sz="0" w:space="0" w:color="auto"/>
        <w:left w:val="none" w:sz="0" w:space="0" w:color="auto"/>
        <w:bottom w:val="none" w:sz="0" w:space="0" w:color="auto"/>
        <w:right w:val="none" w:sz="0" w:space="0" w:color="auto"/>
      </w:divBdr>
      <w:divsChild>
        <w:div w:id="2041855368">
          <w:marLeft w:val="0"/>
          <w:marRight w:val="0"/>
          <w:marTop w:val="0"/>
          <w:marBottom w:val="0"/>
          <w:divBdr>
            <w:top w:val="none" w:sz="0" w:space="0" w:color="auto"/>
            <w:left w:val="none" w:sz="0" w:space="0" w:color="auto"/>
            <w:bottom w:val="none" w:sz="0" w:space="0" w:color="auto"/>
            <w:right w:val="none" w:sz="0" w:space="0" w:color="auto"/>
          </w:divBdr>
          <w:divsChild>
            <w:div w:id="1077239844">
              <w:marLeft w:val="0"/>
              <w:marRight w:val="0"/>
              <w:marTop w:val="0"/>
              <w:marBottom w:val="0"/>
              <w:divBdr>
                <w:top w:val="none" w:sz="0" w:space="0" w:color="auto"/>
                <w:left w:val="none" w:sz="0" w:space="0" w:color="auto"/>
                <w:bottom w:val="none" w:sz="0" w:space="0" w:color="auto"/>
                <w:right w:val="none" w:sz="0" w:space="0" w:color="auto"/>
              </w:divBdr>
              <w:divsChild>
                <w:div w:id="744230945">
                  <w:marLeft w:val="0"/>
                  <w:marRight w:val="0"/>
                  <w:marTop w:val="0"/>
                  <w:marBottom w:val="0"/>
                  <w:divBdr>
                    <w:top w:val="none" w:sz="0" w:space="0" w:color="auto"/>
                    <w:left w:val="none" w:sz="0" w:space="0" w:color="auto"/>
                    <w:bottom w:val="none" w:sz="0" w:space="0" w:color="auto"/>
                    <w:right w:val="none" w:sz="0" w:space="0" w:color="auto"/>
                  </w:divBdr>
                  <w:divsChild>
                    <w:div w:id="338965465">
                      <w:marLeft w:val="0"/>
                      <w:marRight w:val="0"/>
                      <w:marTop w:val="0"/>
                      <w:marBottom w:val="0"/>
                      <w:divBdr>
                        <w:top w:val="none" w:sz="0" w:space="0" w:color="auto"/>
                        <w:left w:val="none" w:sz="0" w:space="0" w:color="auto"/>
                        <w:bottom w:val="none" w:sz="0" w:space="0" w:color="auto"/>
                        <w:right w:val="none" w:sz="0" w:space="0" w:color="auto"/>
                      </w:divBdr>
                      <w:divsChild>
                        <w:div w:id="1700232978">
                          <w:marLeft w:val="0"/>
                          <w:marRight w:val="0"/>
                          <w:marTop w:val="0"/>
                          <w:marBottom w:val="0"/>
                          <w:divBdr>
                            <w:top w:val="none" w:sz="0" w:space="0" w:color="auto"/>
                            <w:left w:val="none" w:sz="0" w:space="0" w:color="auto"/>
                            <w:bottom w:val="none" w:sz="0" w:space="0" w:color="auto"/>
                            <w:right w:val="none" w:sz="0" w:space="0" w:color="auto"/>
                          </w:divBdr>
                          <w:divsChild>
                            <w:div w:id="583539203">
                              <w:marLeft w:val="0"/>
                              <w:marRight w:val="0"/>
                              <w:marTop w:val="0"/>
                              <w:marBottom w:val="0"/>
                              <w:divBdr>
                                <w:top w:val="none" w:sz="0" w:space="0" w:color="auto"/>
                                <w:left w:val="none" w:sz="0" w:space="0" w:color="auto"/>
                                <w:bottom w:val="none" w:sz="0" w:space="0" w:color="auto"/>
                                <w:right w:val="none" w:sz="0" w:space="0" w:color="auto"/>
                              </w:divBdr>
                              <w:divsChild>
                                <w:div w:id="269049580">
                                  <w:marLeft w:val="225"/>
                                  <w:marRight w:val="225"/>
                                  <w:marTop w:val="0"/>
                                  <w:marBottom w:val="0"/>
                                  <w:divBdr>
                                    <w:top w:val="none" w:sz="0" w:space="0" w:color="auto"/>
                                    <w:left w:val="none" w:sz="0" w:space="0" w:color="auto"/>
                                    <w:bottom w:val="none" w:sz="0" w:space="0" w:color="auto"/>
                                    <w:right w:val="none" w:sz="0" w:space="0" w:color="auto"/>
                                  </w:divBdr>
                                  <w:divsChild>
                                    <w:div w:id="1303730453">
                                      <w:marLeft w:val="0"/>
                                      <w:marRight w:val="0"/>
                                      <w:marTop w:val="0"/>
                                      <w:marBottom w:val="0"/>
                                      <w:divBdr>
                                        <w:top w:val="none" w:sz="0" w:space="0" w:color="auto"/>
                                        <w:left w:val="none" w:sz="0" w:space="0" w:color="auto"/>
                                        <w:bottom w:val="none" w:sz="0" w:space="0" w:color="auto"/>
                                        <w:right w:val="none" w:sz="0" w:space="0" w:color="auto"/>
                                      </w:divBdr>
                                      <w:divsChild>
                                        <w:div w:id="108357171">
                                          <w:marLeft w:val="0"/>
                                          <w:marRight w:val="0"/>
                                          <w:marTop w:val="0"/>
                                          <w:marBottom w:val="150"/>
                                          <w:divBdr>
                                            <w:top w:val="none" w:sz="0" w:space="0" w:color="auto"/>
                                            <w:left w:val="none" w:sz="0" w:space="0" w:color="auto"/>
                                            <w:bottom w:val="none" w:sz="0" w:space="0" w:color="auto"/>
                                            <w:right w:val="none" w:sz="0" w:space="0" w:color="auto"/>
                                          </w:divBdr>
                                          <w:divsChild>
                                            <w:div w:id="8628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558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2018-12-21T22:23:00Z</dcterms:created>
  <dcterms:modified xsi:type="dcterms:W3CDTF">2018-12-21T22:27:00Z</dcterms:modified>
</cp:coreProperties>
</file>