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81" w:rsidRPr="004E1208" w:rsidRDefault="00162E81" w:rsidP="00162E81">
      <w:pPr>
        <w:jc w:val="center"/>
        <w:rPr>
          <w:rFonts w:cstheme="minorHAnsi"/>
          <w:b/>
          <w:sz w:val="32"/>
          <w:szCs w:val="16"/>
          <w:lang w:val="fr-CA"/>
        </w:rPr>
      </w:pPr>
      <w:r w:rsidRPr="004E1208">
        <w:rPr>
          <w:rFonts w:cstheme="minorHAnsi"/>
          <w:b/>
          <w:sz w:val="32"/>
          <w:szCs w:val="16"/>
          <w:lang w:val="fr-CA"/>
        </w:rPr>
        <w:t>CLAUSES</w:t>
      </w:r>
      <w:r w:rsidR="00DA3039" w:rsidRPr="004E1208">
        <w:rPr>
          <w:rFonts w:cstheme="minorHAnsi"/>
          <w:b/>
          <w:sz w:val="32"/>
          <w:szCs w:val="16"/>
          <w:lang w:val="fr-CA"/>
        </w:rPr>
        <w:t xml:space="preserve"> FACULTATIVES</w:t>
      </w:r>
    </w:p>
    <w:p w:rsidR="00162E81" w:rsidRPr="004E1208" w:rsidRDefault="00DA3039" w:rsidP="00162E81">
      <w:pPr>
        <w:jc w:val="center"/>
        <w:rPr>
          <w:rFonts w:cstheme="minorHAnsi"/>
          <w:b/>
          <w:sz w:val="32"/>
          <w:szCs w:val="16"/>
          <w:lang w:val="fr-CA"/>
        </w:rPr>
      </w:pPr>
      <w:r w:rsidRPr="004E1208">
        <w:rPr>
          <w:rFonts w:cstheme="minorHAnsi"/>
          <w:b/>
          <w:sz w:val="32"/>
          <w:szCs w:val="16"/>
          <w:lang w:val="fr-CA"/>
        </w:rPr>
        <w:t xml:space="preserve">À UTILISER AVEC LES PROGRAMMES DE LOGICIELS EN LIGNE       FOURNIS PAR DES TIERS </w:t>
      </w:r>
    </w:p>
    <w:p w:rsidR="00162E81" w:rsidRPr="004E1208" w:rsidRDefault="00DA3039" w:rsidP="00162E81">
      <w:pPr>
        <w:kinsoku w:val="0"/>
        <w:overflowPunct w:val="0"/>
        <w:autoSpaceDE w:val="0"/>
        <w:autoSpaceDN w:val="0"/>
        <w:adjustRightInd w:val="0"/>
        <w:spacing w:before="120" w:after="120" w:line="320" w:lineRule="exact"/>
        <w:ind w:left="40"/>
        <w:jc w:val="center"/>
        <w:rPr>
          <w:rFonts w:cstheme="minorHAnsi"/>
          <w:b/>
          <w:sz w:val="24"/>
          <w:szCs w:val="24"/>
          <w:lang w:val="fr-CA"/>
        </w:rPr>
      </w:pPr>
      <w:r w:rsidRPr="004E1208">
        <w:rPr>
          <w:rFonts w:cstheme="minorHAnsi"/>
          <w:b/>
          <w:spacing w:val="-1"/>
          <w:sz w:val="24"/>
          <w:szCs w:val="24"/>
          <w:lang w:val="fr-CA"/>
        </w:rPr>
        <w:t>(Remarque</w:t>
      </w:r>
      <w:r w:rsidR="00C01DED">
        <w:rPr>
          <w:rFonts w:cstheme="minorHAnsi"/>
          <w:b/>
          <w:spacing w:val="-1"/>
          <w:sz w:val="24"/>
          <w:szCs w:val="24"/>
          <w:lang w:val="fr-CA"/>
        </w:rPr>
        <w:t xml:space="preserve"> </w:t>
      </w:r>
      <w:r w:rsidRPr="004E1208">
        <w:rPr>
          <w:rFonts w:cstheme="minorHAnsi"/>
          <w:b/>
          <w:spacing w:val="-1"/>
          <w:sz w:val="24"/>
          <w:szCs w:val="24"/>
          <w:lang w:val="fr-CA"/>
        </w:rPr>
        <w:t xml:space="preserve">: remplacez le texte en </w:t>
      </w:r>
      <w:r w:rsidRPr="004E1208">
        <w:rPr>
          <w:rFonts w:cstheme="minorHAnsi"/>
          <w:b/>
          <w:i/>
          <w:spacing w:val="-1"/>
          <w:sz w:val="24"/>
          <w:szCs w:val="24"/>
          <w:lang w:val="fr-CA"/>
        </w:rPr>
        <w:t>italique</w:t>
      </w:r>
      <w:r w:rsidRPr="004E1208">
        <w:rPr>
          <w:rFonts w:cstheme="minorHAnsi"/>
          <w:b/>
          <w:spacing w:val="-1"/>
          <w:sz w:val="24"/>
          <w:szCs w:val="24"/>
          <w:lang w:val="fr-CA"/>
        </w:rPr>
        <w:t xml:space="preserve"> par les noms correspondants, le cas échéant)  </w:t>
      </w:r>
    </w:p>
    <w:p w:rsidR="004703F3" w:rsidRPr="004E1208" w:rsidRDefault="00DA3039" w:rsidP="00162E81">
      <w:pPr>
        <w:numPr>
          <w:ilvl w:val="0"/>
          <w:numId w:val="1"/>
        </w:numPr>
        <w:tabs>
          <w:tab w:val="left" w:pos="727"/>
        </w:tabs>
        <w:kinsoku w:val="0"/>
        <w:overflowPunct w:val="0"/>
        <w:autoSpaceDE w:val="0"/>
        <w:autoSpaceDN w:val="0"/>
        <w:adjustRightInd w:val="0"/>
        <w:spacing w:before="120" w:after="120" w:line="320" w:lineRule="exact"/>
        <w:ind w:left="450" w:right="111"/>
        <w:jc w:val="both"/>
        <w:rPr>
          <w:rFonts w:cstheme="minorHAnsi"/>
          <w:sz w:val="24"/>
          <w:szCs w:val="24"/>
          <w:lang w:val="fr-CA"/>
        </w:rPr>
      </w:pPr>
      <w:r w:rsidRPr="004E1208">
        <w:rPr>
          <w:rFonts w:cstheme="minorHAnsi"/>
          <w:spacing w:val="-1"/>
          <w:sz w:val="24"/>
          <w:szCs w:val="24"/>
          <w:lang w:val="fr-CA"/>
        </w:rPr>
        <w:t xml:space="preserve">Le </w:t>
      </w:r>
      <w:r w:rsidR="00284D01" w:rsidRPr="00284D01">
        <w:rPr>
          <w:rFonts w:cstheme="minorHAnsi"/>
          <w:i/>
          <w:spacing w:val="-1"/>
          <w:sz w:val="24"/>
          <w:szCs w:val="24"/>
          <w:lang w:val="fr-CA"/>
        </w:rPr>
        <w:t>(</w:t>
      </w:r>
      <w:r w:rsidR="00207D58" w:rsidRPr="00284D01">
        <w:rPr>
          <w:rFonts w:cstheme="minorHAnsi"/>
          <w:i/>
          <w:spacing w:val="-1"/>
          <w:sz w:val="24"/>
          <w:szCs w:val="24"/>
          <w:lang w:val="fr-CA"/>
        </w:rPr>
        <w:t>client</w:t>
      </w:r>
      <w:r w:rsidR="00284D01" w:rsidRPr="00284D01">
        <w:rPr>
          <w:rFonts w:cstheme="minorHAnsi"/>
          <w:i/>
          <w:spacing w:val="-1"/>
          <w:sz w:val="24"/>
          <w:szCs w:val="24"/>
          <w:lang w:val="fr-CA"/>
        </w:rPr>
        <w:t>)</w:t>
      </w:r>
      <w:r w:rsidR="00207D58" w:rsidRPr="004E1208">
        <w:rPr>
          <w:rFonts w:cstheme="minorHAnsi"/>
          <w:spacing w:val="-1"/>
          <w:sz w:val="24"/>
          <w:szCs w:val="24"/>
          <w:lang w:val="fr-CA"/>
        </w:rPr>
        <w:t xml:space="preserve"> </w:t>
      </w:r>
      <w:r w:rsidRPr="004E1208">
        <w:rPr>
          <w:rFonts w:cstheme="minorHAnsi"/>
          <w:spacing w:val="-1"/>
          <w:sz w:val="24"/>
          <w:szCs w:val="24"/>
          <w:lang w:val="fr-CA"/>
        </w:rPr>
        <w:t>et (</w:t>
      </w:r>
      <w:r w:rsidRPr="004E1208">
        <w:rPr>
          <w:rFonts w:cstheme="minorHAnsi"/>
          <w:i/>
          <w:spacing w:val="-1"/>
          <w:sz w:val="24"/>
          <w:szCs w:val="24"/>
          <w:lang w:val="fr-CA"/>
        </w:rPr>
        <w:t>nom de la SGE</w:t>
      </w:r>
      <w:r w:rsidRPr="004E1208">
        <w:rPr>
          <w:rFonts w:cstheme="minorHAnsi"/>
          <w:spacing w:val="-1"/>
          <w:sz w:val="24"/>
          <w:szCs w:val="24"/>
          <w:lang w:val="fr-CA"/>
        </w:rPr>
        <w:t>) ont demandé à l'évaluateur de transmettre le contenu de ce rapport par l’entremise de (</w:t>
      </w:r>
      <w:r w:rsidRPr="004E1208">
        <w:rPr>
          <w:rFonts w:cstheme="minorHAnsi"/>
          <w:i/>
          <w:spacing w:val="-1"/>
          <w:sz w:val="24"/>
          <w:szCs w:val="24"/>
          <w:lang w:val="fr-CA"/>
        </w:rPr>
        <w:t>nom de la SGE</w:t>
      </w:r>
      <w:r w:rsidRPr="004E1208">
        <w:rPr>
          <w:rFonts w:cstheme="minorHAnsi"/>
          <w:spacing w:val="-1"/>
          <w:sz w:val="24"/>
          <w:szCs w:val="24"/>
          <w:lang w:val="fr-CA"/>
        </w:rPr>
        <w:t>). Conformément à son contrat d'utilisateur, (</w:t>
      </w:r>
      <w:r w:rsidRPr="004E1208">
        <w:rPr>
          <w:rFonts w:cstheme="minorHAnsi"/>
          <w:i/>
          <w:spacing w:val="-1"/>
          <w:sz w:val="24"/>
          <w:szCs w:val="24"/>
          <w:lang w:val="fr-CA"/>
        </w:rPr>
        <w:t>nom de la SGE</w:t>
      </w:r>
      <w:r w:rsidRPr="004E1208">
        <w:rPr>
          <w:rFonts w:cstheme="minorHAnsi"/>
          <w:spacing w:val="-1"/>
          <w:sz w:val="24"/>
          <w:szCs w:val="24"/>
          <w:lang w:val="fr-CA"/>
        </w:rPr>
        <w:t xml:space="preserve">) a décliné toute garantie que le </w:t>
      </w:r>
      <w:r w:rsidR="0034154F" w:rsidRPr="004E1208">
        <w:rPr>
          <w:rFonts w:cstheme="minorHAnsi"/>
          <w:spacing w:val="-1"/>
          <w:sz w:val="24"/>
          <w:szCs w:val="24"/>
          <w:lang w:val="fr-CA"/>
        </w:rPr>
        <w:t>(</w:t>
      </w:r>
      <w:r w:rsidRPr="004E1208">
        <w:rPr>
          <w:rFonts w:cstheme="minorHAnsi"/>
          <w:i/>
          <w:spacing w:val="-1"/>
          <w:sz w:val="24"/>
          <w:szCs w:val="24"/>
          <w:lang w:val="fr-CA"/>
        </w:rPr>
        <w:t xml:space="preserve">programme </w:t>
      </w:r>
      <w:r w:rsidR="0034154F" w:rsidRPr="004E1208">
        <w:rPr>
          <w:rFonts w:cstheme="minorHAnsi"/>
          <w:i/>
          <w:spacing w:val="-1"/>
          <w:sz w:val="24"/>
          <w:szCs w:val="24"/>
          <w:lang w:val="fr-CA"/>
        </w:rPr>
        <w:t>de la SGE</w:t>
      </w:r>
      <w:r w:rsidRPr="004E1208">
        <w:rPr>
          <w:rFonts w:cstheme="minorHAnsi"/>
          <w:spacing w:val="-1"/>
          <w:sz w:val="24"/>
          <w:szCs w:val="24"/>
          <w:lang w:val="fr-CA"/>
        </w:rPr>
        <w:t xml:space="preserve">) sera exempt d'erreur, a indiqué que les informations rapportées à et par </w:t>
      </w:r>
      <w:r w:rsidR="0034154F" w:rsidRPr="004E1208">
        <w:rPr>
          <w:rFonts w:cstheme="minorHAnsi"/>
          <w:spacing w:val="-1"/>
          <w:sz w:val="24"/>
          <w:szCs w:val="24"/>
          <w:lang w:val="fr-CA"/>
        </w:rPr>
        <w:t xml:space="preserve">le </w:t>
      </w:r>
      <w:r w:rsidRPr="004E1208">
        <w:rPr>
          <w:rFonts w:cstheme="minorHAnsi"/>
          <w:spacing w:val="-1"/>
          <w:sz w:val="24"/>
          <w:szCs w:val="24"/>
          <w:lang w:val="fr-CA"/>
        </w:rPr>
        <w:t>(</w:t>
      </w:r>
      <w:r w:rsidR="0034154F" w:rsidRPr="004E1208">
        <w:rPr>
          <w:rFonts w:cstheme="minorHAnsi"/>
          <w:i/>
          <w:spacing w:val="-1"/>
          <w:sz w:val="24"/>
          <w:szCs w:val="24"/>
          <w:lang w:val="fr-CA"/>
        </w:rPr>
        <w:t>programme de la SGE</w:t>
      </w:r>
      <w:r w:rsidRPr="004E1208">
        <w:rPr>
          <w:rFonts w:cstheme="minorHAnsi"/>
          <w:spacing w:val="-1"/>
          <w:sz w:val="24"/>
          <w:szCs w:val="24"/>
          <w:lang w:val="fr-CA"/>
        </w:rPr>
        <w:t>) peuvent être sujettes à des erreurs de transmission, et a indiqué que (</w:t>
      </w:r>
      <w:r w:rsidR="0034154F" w:rsidRPr="004E1208">
        <w:rPr>
          <w:rFonts w:cstheme="minorHAnsi"/>
          <w:i/>
          <w:spacing w:val="-1"/>
          <w:sz w:val="24"/>
          <w:szCs w:val="24"/>
          <w:lang w:val="fr-CA"/>
        </w:rPr>
        <w:t>programme de la SGE</w:t>
      </w:r>
      <w:r w:rsidRPr="004E1208">
        <w:rPr>
          <w:rFonts w:cstheme="minorHAnsi"/>
          <w:spacing w:val="-1"/>
          <w:sz w:val="24"/>
          <w:szCs w:val="24"/>
          <w:lang w:val="fr-CA"/>
        </w:rPr>
        <w:t xml:space="preserve">) est au seul risque de l'utilisateur. En conséquence, le </w:t>
      </w:r>
      <w:r w:rsidR="00284D01" w:rsidRPr="00284D01">
        <w:rPr>
          <w:rFonts w:cstheme="minorHAnsi"/>
          <w:i/>
          <w:spacing w:val="-1"/>
          <w:sz w:val="24"/>
          <w:szCs w:val="24"/>
          <w:lang w:val="fr-CA"/>
        </w:rPr>
        <w:t>(client)</w:t>
      </w:r>
      <w:r w:rsidR="00284D01" w:rsidRPr="004E1208">
        <w:rPr>
          <w:rFonts w:cstheme="minorHAnsi"/>
          <w:spacing w:val="-1"/>
          <w:sz w:val="24"/>
          <w:szCs w:val="24"/>
          <w:lang w:val="fr-CA"/>
        </w:rPr>
        <w:t xml:space="preserve"> </w:t>
      </w:r>
      <w:r w:rsidRPr="004E1208">
        <w:rPr>
          <w:rFonts w:cstheme="minorHAnsi"/>
          <w:spacing w:val="-1"/>
          <w:sz w:val="24"/>
          <w:szCs w:val="24"/>
          <w:lang w:val="fr-CA"/>
        </w:rPr>
        <w:t xml:space="preserve">devrait décider lui-même de l’exactitude et de la fiabilité du </w:t>
      </w:r>
      <w:r w:rsidR="0034154F" w:rsidRPr="004E1208">
        <w:rPr>
          <w:rFonts w:cstheme="minorHAnsi"/>
          <w:spacing w:val="-1"/>
          <w:sz w:val="24"/>
          <w:szCs w:val="24"/>
          <w:lang w:val="fr-CA"/>
        </w:rPr>
        <w:t>(</w:t>
      </w:r>
      <w:r w:rsidR="0034154F" w:rsidRPr="004E1208">
        <w:rPr>
          <w:rFonts w:cstheme="minorHAnsi"/>
          <w:i/>
          <w:spacing w:val="-1"/>
          <w:sz w:val="24"/>
          <w:szCs w:val="24"/>
          <w:lang w:val="fr-CA"/>
        </w:rPr>
        <w:t>programme de la SGE</w:t>
      </w:r>
      <w:r w:rsidR="0034154F" w:rsidRPr="004E1208">
        <w:rPr>
          <w:rFonts w:cstheme="minorHAnsi"/>
          <w:spacing w:val="-1"/>
          <w:sz w:val="24"/>
          <w:szCs w:val="24"/>
          <w:lang w:val="fr-CA"/>
        </w:rPr>
        <w:t>).</w:t>
      </w:r>
      <w:r w:rsidRPr="004E1208">
        <w:rPr>
          <w:rFonts w:cstheme="minorHAnsi"/>
          <w:spacing w:val="-1"/>
          <w:sz w:val="24"/>
          <w:szCs w:val="24"/>
          <w:lang w:val="fr-CA"/>
        </w:rPr>
        <w:t xml:space="preserve"> L'évaluateur ne fait aucune déclaration et décline expressément toute garantie concernant l'exactitude ou la représentation du contenu transmis </w:t>
      </w:r>
      <w:r w:rsidR="0034154F" w:rsidRPr="004E1208">
        <w:rPr>
          <w:rFonts w:cstheme="minorHAnsi"/>
          <w:spacing w:val="-1"/>
          <w:sz w:val="24"/>
          <w:szCs w:val="24"/>
          <w:lang w:val="fr-CA"/>
        </w:rPr>
        <w:t xml:space="preserve">par </w:t>
      </w:r>
      <w:r w:rsidRPr="004E1208">
        <w:rPr>
          <w:rFonts w:cstheme="minorHAnsi"/>
          <w:spacing w:val="-1"/>
          <w:sz w:val="24"/>
          <w:szCs w:val="24"/>
          <w:lang w:val="fr-CA"/>
        </w:rPr>
        <w:t>(</w:t>
      </w:r>
      <w:r w:rsidRPr="004E1208">
        <w:rPr>
          <w:rFonts w:cstheme="minorHAnsi"/>
          <w:i/>
          <w:spacing w:val="-1"/>
          <w:sz w:val="24"/>
          <w:szCs w:val="24"/>
          <w:lang w:val="fr-CA"/>
        </w:rPr>
        <w:t xml:space="preserve">le programme </w:t>
      </w:r>
      <w:r w:rsidR="0034154F" w:rsidRPr="004E1208">
        <w:rPr>
          <w:rFonts w:cstheme="minorHAnsi"/>
          <w:i/>
          <w:spacing w:val="-1"/>
          <w:sz w:val="24"/>
          <w:szCs w:val="24"/>
          <w:lang w:val="fr-CA"/>
        </w:rPr>
        <w:t>de la SGE</w:t>
      </w:r>
      <w:r w:rsidRPr="004E1208">
        <w:rPr>
          <w:rFonts w:cstheme="minorHAnsi"/>
          <w:spacing w:val="-1"/>
          <w:sz w:val="24"/>
          <w:szCs w:val="24"/>
          <w:lang w:val="fr-CA"/>
        </w:rPr>
        <w:t xml:space="preserve">) ou sa fiabilité. L'évaluateur utilise cette technologie selon les directives et aux </w:t>
      </w:r>
      <w:r w:rsidR="0034154F" w:rsidRPr="004E1208">
        <w:rPr>
          <w:rFonts w:cstheme="minorHAnsi"/>
          <w:spacing w:val="-1"/>
          <w:sz w:val="24"/>
          <w:szCs w:val="24"/>
          <w:lang w:val="fr-CA"/>
        </w:rPr>
        <w:t xml:space="preserve">seuls </w:t>
      </w:r>
      <w:r w:rsidRPr="004E1208">
        <w:rPr>
          <w:rFonts w:cstheme="minorHAnsi"/>
          <w:spacing w:val="-1"/>
          <w:sz w:val="24"/>
          <w:szCs w:val="24"/>
          <w:lang w:val="fr-CA"/>
        </w:rPr>
        <w:t>risques propres de l</w:t>
      </w:r>
      <w:r w:rsidR="0034154F" w:rsidRPr="004E1208">
        <w:rPr>
          <w:rFonts w:cstheme="minorHAnsi"/>
          <w:spacing w:val="-1"/>
          <w:sz w:val="24"/>
          <w:szCs w:val="24"/>
          <w:lang w:val="fr-CA"/>
        </w:rPr>
        <w:t>a SGE</w:t>
      </w:r>
      <w:r w:rsidRPr="004E1208">
        <w:rPr>
          <w:rFonts w:cstheme="minorHAnsi"/>
          <w:spacing w:val="-1"/>
          <w:sz w:val="24"/>
          <w:szCs w:val="24"/>
          <w:lang w:val="fr-CA"/>
        </w:rPr>
        <w:t xml:space="preserve">/du </w:t>
      </w:r>
      <w:r w:rsidR="00284D01" w:rsidRPr="00284D01">
        <w:rPr>
          <w:rFonts w:cstheme="minorHAnsi"/>
          <w:i/>
          <w:spacing w:val="-1"/>
          <w:sz w:val="24"/>
          <w:szCs w:val="24"/>
          <w:lang w:val="fr-CA"/>
        </w:rPr>
        <w:t>(client)</w:t>
      </w:r>
      <w:r w:rsidRPr="004E1208">
        <w:rPr>
          <w:rFonts w:cstheme="minorHAnsi"/>
          <w:spacing w:val="-1"/>
          <w:sz w:val="24"/>
          <w:szCs w:val="24"/>
          <w:lang w:val="fr-CA"/>
        </w:rPr>
        <w:t xml:space="preserve">. À sa demande, le </w:t>
      </w:r>
      <w:r w:rsidR="00284D01" w:rsidRPr="00284D01">
        <w:rPr>
          <w:rFonts w:cstheme="minorHAnsi"/>
          <w:i/>
          <w:spacing w:val="-1"/>
          <w:sz w:val="24"/>
          <w:szCs w:val="24"/>
          <w:lang w:val="fr-CA"/>
        </w:rPr>
        <w:t>(client)</w:t>
      </w:r>
      <w:r w:rsidR="00284D01" w:rsidRPr="004E1208">
        <w:rPr>
          <w:rFonts w:cstheme="minorHAnsi"/>
          <w:spacing w:val="-1"/>
          <w:sz w:val="24"/>
          <w:szCs w:val="24"/>
          <w:lang w:val="fr-CA"/>
        </w:rPr>
        <w:t xml:space="preserve"> </w:t>
      </w:r>
      <w:r w:rsidR="00207D58">
        <w:rPr>
          <w:rFonts w:cstheme="minorHAnsi"/>
          <w:spacing w:val="-1"/>
          <w:sz w:val="24"/>
          <w:szCs w:val="24"/>
          <w:lang w:val="fr-CA"/>
        </w:rPr>
        <w:t xml:space="preserve"> </w:t>
      </w:r>
      <w:r w:rsidRPr="004E1208">
        <w:rPr>
          <w:rFonts w:cstheme="minorHAnsi"/>
          <w:spacing w:val="-1"/>
          <w:sz w:val="24"/>
          <w:szCs w:val="24"/>
          <w:lang w:val="fr-CA"/>
        </w:rPr>
        <w:t xml:space="preserve">peut obtenir une copie conforme du rapport original directement auprès de l'évaluateur, par courrier électronique sécurisé, courrier ou autre moyen. </w:t>
      </w:r>
    </w:p>
    <w:p w:rsidR="004703F3" w:rsidRPr="004E1208" w:rsidRDefault="00DA3039" w:rsidP="00D76E96">
      <w:pPr>
        <w:numPr>
          <w:ilvl w:val="0"/>
          <w:numId w:val="1"/>
        </w:numPr>
        <w:tabs>
          <w:tab w:val="left" w:pos="727"/>
        </w:tabs>
        <w:kinsoku w:val="0"/>
        <w:overflowPunct w:val="0"/>
        <w:autoSpaceDE w:val="0"/>
        <w:autoSpaceDN w:val="0"/>
        <w:adjustRightInd w:val="0"/>
        <w:spacing w:before="120" w:after="120" w:line="320" w:lineRule="exact"/>
        <w:ind w:left="450" w:right="111"/>
        <w:jc w:val="both"/>
        <w:rPr>
          <w:rFonts w:cstheme="minorHAnsi"/>
          <w:sz w:val="24"/>
          <w:szCs w:val="24"/>
          <w:lang w:val="fr-CA"/>
        </w:rPr>
      </w:pPr>
      <w:r w:rsidRPr="004E1208">
        <w:rPr>
          <w:rFonts w:cstheme="minorHAnsi"/>
          <w:spacing w:val="-1"/>
          <w:sz w:val="24"/>
          <w:szCs w:val="24"/>
          <w:lang w:val="fr-CA"/>
        </w:rPr>
        <w:t xml:space="preserve">Le </w:t>
      </w:r>
      <w:r w:rsidR="00284D01" w:rsidRPr="00284D01">
        <w:rPr>
          <w:rFonts w:cstheme="minorHAnsi"/>
          <w:i/>
          <w:spacing w:val="-1"/>
          <w:sz w:val="24"/>
          <w:szCs w:val="24"/>
          <w:lang w:val="fr-CA"/>
        </w:rPr>
        <w:t>(client)</w:t>
      </w:r>
      <w:r w:rsidR="00284D01" w:rsidRPr="004E1208">
        <w:rPr>
          <w:rFonts w:cstheme="minorHAnsi"/>
          <w:spacing w:val="-1"/>
          <w:sz w:val="24"/>
          <w:szCs w:val="24"/>
          <w:lang w:val="fr-CA"/>
        </w:rPr>
        <w:t xml:space="preserve"> </w:t>
      </w:r>
      <w:r w:rsidRPr="004E1208">
        <w:rPr>
          <w:rFonts w:cstheme="minorHAnsi"/>
          <w:spacing w:val="-1"/>
          <w:sz w:val="24"/>
          <w:szCs w:val="24"/>
          <w:lang w:val="fr-CA"/>
        </w:rPr>
        <w:t>et (</w:t>
      </w:r>
      <w:r w:rsidR="0034154F" w:rsidRPr="004E1208">
        <w:rPr>
          <w:rFonts w:cstheme="minorHAnsi"/>
          <w:i/>
          <w:spacing w:val="-1"/>
          <w:sz w:val="24"/>
          <w:szCs w:val="24"/>
          <w:lang w:val="fr-CA"/>
        </w:rPr>
        <w:t>sa SGE</w:t>
      </w:r>
      <w:r w:rsidRPr="004E1208">
        <w:rPr>
          <w:rFonts w:cstheme="minorHAnsi"/>
          <w:spacing w:val="-1"/>
          <w:sz w:val="24"/>
          <w:szCs w:val="24"/>
          <w:lang w:val="fr-CA"/>
        </w:rPr>
        <w:t>) ont d</w:t>
      </w:r>
      <w:r w:rsidR="0034154F" w:rsidRPr="004E1208">
        <w:rPr>
          <w:rFonts w:cstheme="minorHAnsi"/>
          <w:spacing w:val="-1"/>
          <w:sz w:val="24"/>
          <w:szCs w:val="24"/>
          <w:lang w:val="fr-CA"/>
        </w:rPr>
        <w:t xml:space="preserve">onné instruction </w:t>
      </w:r>
      <w:r w:rsidRPr="004E1208">
        <w:rPr>
          <w:rFonts w:cstheme="minorHAnsi"/>
          <w:spacing w:val="-1"/>
          <w:sz w:val="24"/>
          <w:szCs w:val="24"/>
          <w:lang w:val="fr-CA"/>
        </w:rPr>
        <w:t>à l'évaluateur de préparer le contenu de ce rapport à l'aide du logiciel de formulaires en ligne (</w:t>
      </w:r>
      <w:r w:rsidRPr="004E1208">
        <w:rPr>
          <w:rFonts w:cstheme="minorHAnsi"/>
          <w:i/>
          <w:spacing w:val="-1"/>
          <w:sz w:val="24"/>
          <w:szCs w:val="24"/>
          <w:lang w:val="fr-CA"/>
        </w:rPr>
        <w:t>ou de la marque spécifique du logiciel de formulaires</w:t>
      </w:r>
      <w:r w:rsidRPr="004E1208">
        <w:rPr>
          <w:rFonts w:cstheme="minorHAnsi"/>
          <w:spacing w:val="-1"/>
          <w:sz w:val="24"/>
          <w:szCs w:val="24"/>
          <w:lang w:val="fr-CA"/>
        </w:rPr>
        <w:t>). Conformément à son contrat d'utilisat</w:t>
      </w:r>
      <w:r w:rsidR="0034154F" w:rsidRPr="004E1208">
        <w:rPr>
          <w:rFonts w:cstheme="minorHAnsi"/>
          <w:spacing w:val="-1"/>
          <w:sz w:val="24"/>
          <w:szCs w:val="24"/>
          <w:lang w:val="fr-CA"/>
        </w:rPr>
        <w:t>eur</w:t>
      </w:r>
      <w:r w:rsidRPr="004E1208">
        <w:rPr>
          <w:rFonts w:cstheme="minorHAnsi"/>
          <w:spacing w:val="-1"/>
          <w:sz w:val="24"/>
          <w:szCs w:val="24"/>
          <w:lang w:val="fr-CA"/>
        </w:rPr>
        <w:t>, (</w:t>
      </w:r>
      <w:r w:rsidRPr="004E1208">
        <w:rPr>
          <w:rFonts w:cstheme="minorHAnsi"/>
          <w:i/>
          <w:spacing w:val="-1"/>
          <w:sz w:val="24"/>
          <w:szCs w:val="24"/>
          <w:lang w:val="fr-CA"/>
        </w:rPr>
        <w:t xml:space="preserve">nom de </w:t>
      </w:r>
      <w:r w:rsidR="0034154F" w:rsidRPr="004E1208">
        <w:rPr>
          <w:rFonts w:cstheme="minorHAnsi"/>
          <w:i/>
          <w:spacing w:val="-1"/>
          <w:sz w:val="24"/>
          <w:szCs w:val="24"/>
          <w:lang w:val="fr-CA"/>
        </w:rPr>
        <w:t>la SGE</w:t>
      </w:r>
      <w:r w:rsidRPr="004E1208">
        <w:rPr>
          <w:rFonts w:cstheme="minorHAnsi"/>
          <w:i/>
          <w:spacing w:val="-1"/>
          <w:sz w:val="24"/>
          <w:szCs w:val="24"/>
          <w:lang w:val="fr-CA"/>
        </w:rPr>
        <w:t xml:space="preserve"> ou du logiciel de formulaires</w:t>
      </w:r>
      <w:r w:rsidRPr="004E1208">
        <w:rPr>
          <w:rFonts w:cstheme="minorHAnsi"/>
          <w:spacing w:val="-1"/>
          <w:sz w:val="24"/>
          <w:szCs w:val="24"/>
          <w:lang w:val="fr-CA"/>
        </w:rPr>
        <w:t xml:space="preserve">) a décliné toute garantie que le logiciel sera exempt d'erreur, a indiqué que les informations rapportées pouvaient faire l'objet d'erreurs de transmission et </w:t>
      </w:r>
      <w:r w:rsidR="0034154F" w:rsidRPr="004E1208">
        <w:rPr>
          <w:rFonts w:cstheme="minorHAnsi"/>
          <w:spacing w:val="-1"/>
          <w:sz w:val="24"/>
          <w:szCs w:val="24"/>
          <w:lang w:val="fr-CA"/>
        </w:rPr>
        <w:t xml:space="preserve">a </w:t>
      </w:r>
      <w:r w:rsidRPr="004E1208">
        <w:rPr>
          <w:rFonts w:cstheme="minorHAnsi"/>
          <w:spacing w:val="-1"/>
          <w:sz w:val="24"/>
          <w:szCs w:val="24"/>
          <w:lang w:val="fr-CA"/>
        </w:rPr>
        <w:t xml:space="preserve">indiqué que l'utilisation du logiciel était </w:t>
      </w:r>
      <w:r w:rsidR="0034154F" w:rsidRPr="004E1208">
        <w:rPr>
          <w:rFonts w:cstheme="minorHAnsi"/>
          <w:spacing w:val="-1"/>
          <w:sz w:val="24"/>
          <w:szCs w:val="24"/>
          <w:lang w:val="fr-CA"/>
        </w:rPr>
        <w:t>au</w:t>
      </w:r>
      <w:r w:rsidRPr="004E1208">
        <w:rPr>
          <w:rFonts w:cstheme="minorHAnsi"/>
          <w:spacing w:val="-1"/>
          <w:sz w:val="24"/>
          <w:szCs w:val="24"/>
          <w:lang w:val="fr-CA"/>
        </w:rPr>
        <w:t xml:space="preserve"> seul risque de l'utilisateur. En conséquence, le </w:t>
      </w:r>
      <w:r w:rsidR="00284D01" w:rsidRPr="00284D01">
        <w:rPr>
          <w:rFonts w:cstheme="minorHAnsi"/>
          <w:i/>
          <w:spacing w:val="-1"/>
          <w:sz w:val="24"/>
          <w:szCs w:val="24"/>
          <w:lang w:val="fr-CA"/>
        </w:rPr>
        <w:t>(client)</w:t>
      </w:r>
      <w:r w:rsidR="00284D01" w:rsidRPr="004E1208">
        <w:rPr>
          <w:rFonts w:cstheme="minorHAnsi"/>
          <w:spacing w:val="-1"/>
          <w:sz w:val="24"/>
          <w:szCs w:val="24"/>
          <w:lang w:val="fr-CA"/>
        </w:rPr>
        <w:t xml:space="preserve"> </w:t>
      </w:r>
      <w:r w:rsidRPr="004E1208">
        <w:rPr>
          <w:rFonts w:cstheme="minorHAnsi"/>
          <w:spacing w:val="-1"/>
          <w:sz w:val="24"/>
          <w:szCs w:val="24"/>
          <w:lang w:val="fr-CA"/>
        </w:rPr>
        <w:t>devrait décider lui-même de l'exactitude et de la fiabilité du (</w:t>
      </w:r>
      <w:r w:rsidRPr="004E1208">
        <w:rPr>
          <w:rFonts w:cstheme="minorHAnsi"/>
          <w:i/>
          <w:spacing w:val="-1"/>
          <w:sz w:val="24"/>
          <w:szCs w:val="24"/>
          <w:lang w:val="fr-CA"/>
        </w:rPr>
        <w:t xml:space="preserve">logiciel de formulaires </w:t>
      </w:r>
      <w:r w:rsidR="0034154F" w:rsidRPr="004E1208">
        <w:rPr>
          <w:rFonts w:cstheme="minorHAnsi"/>
          <w:i/>
          <w:spacing w:val="-1"/>
          <w:sz w:val="24"/>
          <w:szCs w:val="24"/>
          <w:lang w:val="fr-CA"/>
        </w:rPr>
        <w:t>de la SGE</w:t>
      </w:r>
      <w:r w:rsidRPr="004E1208">
        <w:rPr>
          <w:rFonts w:cstheme="minorHAnsi"/>
          <w:spacing w:val="-1"/>
          <w:sz w:val="24"/>
          <w:szCs w:val="24"/>
          <w:lang w:val="fr-CA"/>
        </w:rPr>
        <w:t xml:space="preserve">), de son format et du contenu destiné à être utilisé. L'évaluateur ne fait aucune déclaration et décline expressément toute garantie concernant l'exactitude ou la représentation du contenu à l'aide de ce logiciel, ou sa fiabilité. L'évaluateur utilise cette technologie selon les directives </w:t>
      </w:r>
      <w:r w:rsidR="00AF548E" w:rsidRPr="004E1208">
        <w:rPr>
          <w:rFonts w:cstheme="minorHAnsi"/>
          <w:spacing w:val="-1"/>
          <w:sz w:val="24"/>
          <w:szCs w:val="24"/>
          <w:lang w:val="fr-CA"/>
        </w:rPr>
        <w:t xml:space="preserve">spécifiques </w:t>
      </w:r>
      <w:r w:rsidRPr="004E1208">
        <w:rPr>
          <w:rFonts w:cstheme="minorHAnsi"/>
          <w:spacing w:val="-1"/>
          <w:sz w:val="24"/>
          <w:szCs w:val="24"/>
          <w:lang w:val="fr-CA"/>
        </w:rPr>
        <w:t xml:space="preserve">et aux </w:t>
      </w:r>
      <w:r w:rsidR="0034154F" w:rsidRPr="004E1208">
        <w:rPr>
          <w:rFonts w:cstheme="minorHAnsi"/>
          <w:spacing w:val="-1"/>
          <w:sz w:val="24"/>
          <w:szCs w:val="24"/>
          <w:lang w:val="fr-CA"/>
        </w:rPr>
        <w:t xml:space="preserve">seuls </w:t>
      </w:r>
      <w:r w:rsidRPr="004E1208">
        <w:rPr>
          <w:rFonts w:cstheme="minorHAnsi"/>
          <w:spacing w:val="-1"/>
          <w:sz w:val="24"/>
          <w:szCs w:val="24"/>
          <w:lang w:val="fr-CA"/>
        </w:rPr>
        <w:t xml:space="preserve">risques du </w:t>
      </w:r>
      <w:r w:rsidR="00284D01" w:rsidRPr="00284D01">
        <w:rPr>
          <w:rFonts w:cstheme="minorHAnsi"/>
          <w:i/>
          <w:spacing w:val="-1"/>
          <w:sz w:val="24"/>
          <w:szCs w:val="24"/>
          <w:lang w:val="fr-CA"/>
        </w:rPr>
        <w:t>(client)</w:t>
      </w:r>
      <w:r w:rsidR="00284D01" w:rsidRPr="004E1208">
        <w:rPr>
          <w:rFonts w:cstheme="minorHAnsi"/>
          <w:spacing w:val="-1"/>
          <w:sz w:val="24"/>
          <w:szCs w:val="24"/>
          <w:lang w:val="fr-CA"/>
        </w:rPr>
        <w:t xml:space="preserve"> </w:t>
      </w:r>
      <w:r w:rsidRPr="004E1208">
        <w:rPr>
          <w:rFonts w:cstheme="minorHAnsi"/>
          <w:spacing w:val="-1"/>
          <w:sz w:val="24"/>
          <w:szCs w:val="24"/>
          <w:lang w:val="fr-CA"/>
        </w:rPr>
        <w:t xml:space="preserve">et </w:t>
      </w:r>
      <w:r w:rsidR="00AF548E" w:rsidRPr="004E1208">
        <w:rPr>
          <w:rFonts w:cstheme="minorHAnsi"/>
          <w:spacing w:val="-1"/>
          <w:sz w:val="24"/>
          <w:szCs w:val="24"/>
          <w:lang w:val="fr-CA"/>
        </w:rPr>
        <w:t>de (</w:t>
      </w:r>
      <w:r w:rsidRPr="004E1208">
        <w:rPr>
          <w:rFonts w:cstheme="minorHAnsi"/>
          <w:i/>
          <w:spacing w:val="-1"/>
          <w:sz w:val="24"/>
          <w:szCs w:val="24"/>
          <w:lang w:val="fr-CA"/>
        </w:rPr>
        <w:t>l</w:t>
      </w:r>
      <w:r w:rsidR="0034154F" w:rsidRPr="004E1208">
        <w:rPr>
          <w:rFonts w:cstheme="minorHAnsi"/>
          <w:i/>
          <w:spacing w:val="-1"/>
          <w:sz w:val="24"/>
          <w:szCs w:val="24"/>
          <w:lang w:val="fr-CA"/>
        </w:rPr>
        <w:t>a SGE</w:t>
      </w:r>
      <w:r w:rsidR="00AF548E" w:rsidRPr="004E1208">
        <w:rPr>
          <w:rFonts w:cstheme="minorHAnsi"/>
          <w:spacing w:val="-1"/>
          <w:sz w:val="24"/>
          <w:szCs w:val="24"/>
          <w:lang w:val="fr-CA"/>
        </w:rPr>
        <w:t>)</w:t>
      </w:r>
      <w:r w:rsidRPr="004E1208">
        <w:rPr>
          <w:rFonts w:cstheme="minorHAnsi"/>
          <w:spacing w:val="-1"/>
          <w:sz w:val="24"/>
          <w:szCs w:val="24"/>
          <w:lang w:val="fr-CA"/>
        </w:rPr>
        <w:t xml:space="preserve">. À sa demande, le </w:t>
      </w:r>
      <w:r w:rsidR="00284D01" w:rsidRPr="00284D01">
        <w:rPr>
          <w:rFonts w:cstheme="minorHAnsi"/>
          <w:i/>
          <w:spacing w:val="-1"/>
          <w:sz w:val="24"/>
          <w:szCs w:val="24"/>
          <w:lang w:val="fr-CA"/>
        </w:rPr>
        <w:t>(client)</w:t>
      </w:r>
      <w:r w:rsidR="00284D01" w:rsidRPr="004E1208">
        <w:rPr>
          <w:rFonts w:cstheme="minorHAnsi"/>
          <w:spacing w:val="-1"/>
          <w:sz w:val="24"/>
          <w:szCs w:val="24"/>
          <w:lang w:val="fr-CA"/>
        </w:rPr>
        <w:t xml:space="preserve"> </w:t>
      </w:r>
      <w:r w:rsidRPr="004E1208">
        <w:rPr>
          <w:rFonts w:cstheme="minorHAnsi"/>
          <w:spacing w:val="-1"/>
          <w:sz w:val="24"/>
          <w:szCs w:val="24"/>
          <w:lang w:val="fr-CA"/>
        </w:rPr>
        <w:t xml:space="preserve">peut obtenir une copie conforme du rapport original directement auprès de l'évaluateur, par courrier électronique sécurisé, courrier ou autre moyen. </w:t>
      </w:r>
    </w:p>
    <w:p w:rsidR="00912E87" w:rsidRPr="004E1208" w:rsidRDefault="00DA3039" w:rsidP="00D76E96">
      <w:pPr>
        <w:numPr>
          <w:ilvl w:val="0"/>
          <w:numId w:val="1"/>
        </w:numPr>
        <w:tabs>
          <w:tab w:val="left" w:pos="727"/>
        </w:tabs>
        <w:kinsoku w:val="0"/>
        <w:overflowPunct w:val="0"/>
        <w:autoSpaceDE w:val="0"/>
        <w:autoSpaceDN w:val="0"/>
        <w:adjustRightInd w:val="0"/>
        <w:spacing w:before="120" w:after="120" w:line="320" w:lineRule="exact"/>
        <w:ind w:left="450" w:right="116"/>
        <w:jc w:val="both"/>
        <w:rPr>
          <w:rFonts w:cstheme="minorHAnsi"/>
          <w:sz w:val="24"/>
          <w:szCs w:val="24"/>
          <w:lang w:val="fr-CA"/>
        </w:rPr>
      </w:pPr>
      <w:r w:rsidRPr="004E1208">
        <w:rPr>
          <w:rFonts w:cstheme="minorHAnsi"/>
          <w:spacing w:val="-1"/>
          <w:sz w:val="24"/>
          <w:szCs w:val="24"/>
          <w:lang w:val="fr-CA"/>
        </w:rPr>
        <w:t xml:space="preserve">Le </w:t>
      </w:r>
      <w:r w:rsidR="00284D01" w:rsidRPr="00284D01">
        <w:rPr>
          <w:rFonts w:cstheme="minorHAnsi"/>
          <w:i/>
          <w:spacing w:val="-1"/>
          <w:sz w:val="24"/>
          <w:szCs w:val="24"/>
          <w:lang w:val="fr-CA"/>
        </w:rPr>
        <w:t>(client)</w:t>
      </w:r>
      <w:r w:rsidR="00284D01" w:rsidRPr="004E1208">
        <w:rPr>
          <w:rFonts w:cstheme="minorHAnsi"/>
          <w:spacing w:val="-1"/>
          <w:sz w:val="24"/>
          <w:szCs w:val="24"/>
          <w:lang w:val="fr-CA"/>
        </w:rPr>
        <w:t xml:space="preserve"> </w:t>
      </w:r>
      <w:r w:rsidRPr="004E1208">
        <w:rPr>
          <w:rFonts w:cstheme="minorHAnsi"/>
          <w:spacing w:val="-1"/>
          <w:sz w:val="24"/>
          <w:szCs w:val="24"/>
          <w:lang w:val="fr-CA"/>
        </w:rPr>
        <w:t>doit se fier au rapport dans son intégralité. Le contenu ou aucune partie de ce rapport ne doit être extrait, reformaté ou com</w:t>
      </w:r>
      <w:bookmarkStart w:id="0" w:name="_GoBack"/>
      <w:bookmarkEnd w:id="0"/>
      <w:r w:rsidRPr="004E1208">
        <w:rPr>
          <w:rFonts w:cstheme="minorHAnsi"/>
          <w:spacing w:val="-1"/>
          <w:sz w:val="24"/>
          <w:szCs w:val="24"/>
          <w:lang w:val="fr-CA"/>
        </w:rPr>
        <w:t>muniqué à une personne physique ou morale sans le consentement écrit de leurs auteurs, notamment en ce qui concerne les conclusions de l'évaluation, l'identité de l'évaluateur ou de l'entreprise auquel le ou les évaluateurs son</w:t>
      </w:r>
      <w:r w:rsidR="00AF548E" w:rsidRPr="004E1208">
        <w:rPr>
          <w:rFonts w:cstheme="minorHAnsi"/>
          <w:spacing w:val="-1"/>
          <w:sz w:val="24"/>
          <w:szCs w:val="24"/>
          <w:lang w:val="fr-CA"/>
        </w:rPr>
        <w:t>t liés, ou toute référence à l’</w:t>
      </w:r>
      <w:r w:rsidRPr="004E1208">
        <w:rPr>
          <w:rFonts w:cstheme="minorHAnsi"/>
          <w:spacing w:val="-1"/>
          <w:sz w:val="24"/>
          <w:szCs w:val="24"/>
          <w:lang w:val="fr-CA"/>
        </w:rPr>
        <w:t>IC</w:t>
      </w:r>
      <w:r w:rsidR="00AF548E" w:rsidRPr="004E1208">
        <w:rPr>
          <w:rFonts w:cstheme="minorHAnsi"/>
          <w:spacing w:val="-1"/>
          <w:sz w:val="24"/>
          <w:szCs w:val="24"/>
          <w:lang w:val="fr-CA"/>
        </w:rPr>
        <w:t>E</w:t>
      </w:r>
      <w:r w:rsidRPr="004E1208">
        <w:rPr>
          <w:rFonts w:cstheme="minorHAnsi"/>
          <w:spacing w:val="-1"/>
          <w:sz w:val="24"/>
          <w:szCs w:val="24"/>
          <w:lang w:val="fr-CA"/>
        </w:rPr>
        <w:t xml:space="preserve"> ou à la désignation de l’évaluateur. En outre, l'évaluateur n'assume aucune responsabilité ou obligation de rendre des comptes à des tiers. Si ce rapport est placé entre les mains de toute personne autre que le </w:t>
      </w:r>
      <w:r w:rsidR="00284D01" w:rsidRPr="00284D01">
        <w:rPr>
          <w:rFonts w:cstheme="minorHAnsi"/>
          <w:i/>
          <w:spacing w:val="-1"/>
          <w:sz w:val="24"/>
          <w:szCs w:val="24"/>
          <w:lang w:val="fr-CA"/>
        </w:rPr>
        <w:t>(client)</w:t>
      </w:r>
      <w:r w:rsidRPr="004E1208">
        <w:rPr>
          <w:rFonts w:cstheme="minorHAnsi"/>
          <w:spacing w:val="-1"/>
          <w:sz w:val="24"/>
          <w:szCs w:val="24"/>
          <w:lang w:val="fr-CA"/>
        </w:rPr>
        <w:t>, (</w:t>
      </w:r>
      <w:r w:rsidRPr="004E1208">
        <w:rPr>
          <w:rFonts w:cstheme="minorHAnsi"/>
          <w:i/>
          <w:spacing w:val="-1"/>
          <w:sz w:val="24"/>
          <w:szCs w:val="24"/>
          <w:lang w:val="fr-CA"/>
        </w:rPr>
        <w:t xml:space="preserve">nom de </w:t>
      </w:r>
      <w:r w:rsidR="004E1208" w:rsidRPr="004E1208">
        <w:rPr>
          <w:rFonts w:cstheme="minorHAnsi"/>
          <w:i/>
          <w:spacing w:val="-1"/>
          <w:sz w:val="24"/>
          <w:szCs w:val="24"/>
          <w:lang w:val="fr-CA"/>
        </w:rPr>
        <w:t>la SGE</w:t>
      </w:r>
      <w:r w:rsidRPr="004E1208">
        <w:rPr>
          <w:rFonts w:cstheme="minorHAnsi"/>
          <w:spacing w:val="-1"/>
          <w:sz w:val="24"/>
          <w:szCs w:val="24"/>
          <w:lang w:val="fr-CA"/>
        </w:rPr>
        <w:t>) doit informer cette partie de toutes les hypothèses et conditions limit</w:t>
      </w:r>
      <w:r w:rsidR="004E1208" w:rsidRPr="004E1208">
        <w:rPr>
          <w:rFonts w:cstheme="minorHAnsi"/>
          <w:spacing w:val="-1"/>
          <w:sz w:val="24"/>
          <w:szCs w:val="24"/>
          <w:lang w:val="fr-CA"/>
        </w:rPr>
        <w:t>ativ</w:t>
      </w:r>
      <w:r w:rsidRPr="004E1208">
        <w:rPr>
          <w:rFonts w:cstheme="minorHAnsi"/>
          <w:spacing w:val="-1"/>
          <w:sz w:val="24"/>
          <w:szCs w:val="24"/>
          <w:lang w:val="fr-CA"/>
        </w:rPr>
        <w:t>es d</w:t>
      </w:r>
      <w:r w:rsidR="004E1208" w:rsidRPr="004E1208">
        <w:rPr>
          <w:rFonts w:cstheme="minorHAnsi"/>
          <w:spacing w:val="-1"/>
          <w:sz w:val="24"/>
          <w:szCs w:val="24"/>
          <w:lang w:val="fr-CA"/>
        </w:rPr>
        <w:t>u contrat de service</w:t>
      </w:r>
      <w:r w:rsidRPr="004E1208">
        <w:rPr>
          <w:rFonts w:cstheme="minorHAnsi"/>
          <w:spacing w:val="-1"/>
          <w:sz w:val="24"/>
          <w:szCs w:val="24"/>
          <w:lang w:val="fr-CA"/>
        </w:rPr>
        <w:t xml:space="preserve">. </w:t>
      </w:r>
    </w:p>
    <w:sectPr w:rsidR="00912E87" w:rsidRPr="004E1208" w:rsidSect="000C581E">
      <w:headerReference w:type="default" r:id="rId7"/>
      <w:footerReference w:type="default" r:id="rId8"/>
      <w:type w:val="continuous"/>
      <w:pgSz w:w="12240" w:h="15840"/>
      <w:pgMar w:top="1480" w:right="128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D95" w:rsidRDefault="00494D95" w:rsidP="00162E81">
      <w:pPr>
        <w:spacing w:after="0" w:line="240" w:lineRule="auto"/>
      </w:pPr>
      <w:r>
        <w:separator/>
      </w:r>
    </w:p>
  </w:endnote>
  <w:endnote w:type="continuationSeparator" w:id="0">
    <w:p w:rsidR="00494D95" w:rsidRDefault="00494D95" w:rsidP="0016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22" w:rsidRPr="004E1208" w:rsidRDefault="00D57822" w:rsidP="00D57822">
    <w:pPr>
      <w:pStyle w:val="Footer"/>
      <w:jc w:val="center"/>
      <w:rPr>
        <w:lang w:val="fr-CA"/>
      </w:rPr>
    </w:pPr>
    <w:r w:rsidRPr="004E1208">
      <w:rPr>
        <w:rFonts w:eastAsia="Times New Roman" w:cs="Times New Roman"/>
        <w:b/>
        <w:i/>
        <w:sz w:val="24"/>
        <w:szCs w:val="24"/>
        <w:lang w:val="fr-CA"/>
      </w:rPr>
      <w:t>©</w:t>
    </w:r>
    <w:r w:rsidR="004E1208" w:rsidRPr="004E1208">
      <w:rPr>
        <w:rFonts w:eastAsia="Times New Roman" w:cs="Times New Roman"/>
        <w:b/>
        <w:i/>
        <w:sz w:val="24"/>
        <w:szCs w:val="24"/>
        <w:lang w:val="fr-CA"/>
      </w:rPr>
      <w:t>Institut canadien des évaluateurs</w:t>
    </w:r>
    <w:r w:rsidRPr="004E1208">
      <w:rPr>
        <w:rFonts w:eastAsia="Times New Roman" w:cs="Times New Roman"/>
        <w:b/>
        <w:i/>
        <w:sz w:val="24"/>
        <w:szCs w:val="24"/>
        <w:lang w:val="fr-CA"/>
      </w:rPr>
      <w:t>, Ottawa</w:t>
    </w:r>
    <w:r w:rsidR="004E1208" w:rsidRPr="004E1208">
      <w:rPr>
        <w:rFonts w:eastAsia="Times New Roman" w:cs="Times New Roman"/>
        <w:b/>
        <w:i/>
        <w:sz w:val="24"/>
        <w:szCs w:val="24"/>
        <w:lang w:val="fr-CA"/>
      </w:rPr>
      <w:t xml:space="preserve"> (</w:t>
    </w:r>
    <w:r w:rsidRPr="004E1208">
      <w:rPr>
        <w:rFonts w:eastAsia="Times New Roman" w:cs="Times New Roman"/>
        <w:b/>
        <w:i/>
        <w:sz w:val="24"/>
        <w:szCs w:val="24"/>
        <w:lang w:val="fr-CA"/>
      </w:rPr>
      <w:t>Ontario</w:t>
    </w:r>
    <w:r w:rsidR="004E1208" w:rsidRPr="004E1208">
      <w:rPr>
        <w:rFonts w:eastAsia="Times New Roman" w:cs="Times New Roman"/>
        <w:b/>
        <w:i/>
        <w:sz w:val="24"/>
        <w:szCs w:val="24"/>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D95" w:rsidRDefault="00494D95" w:rsidP="00162E81">
      <w:pPr>
        <w:spacing w:after="0" w:line="240" w:lineRule="auto"/>
      </w:pPr>
      <w:r>
        <w:separator/>
      </w:r>
    </w:p>
  </w:footnote>
  <w:footnote w:type="continuationSeparator" w:id="0">
    <w:p w:rsidR="00494D95" w:rsidRDefault="00494D95" w:rsidP="00162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81" w:rsidRDefault="00162E81" w:rsidP="00162E81">
    <w:pPr>
      <w:pStyle w:val="Header"/>
      <w:jc w:val="center"/>
    </w:pPr>
    <w:r w:rsidRPr="004935EF">
      <w:rPr>
        <w:rFonts w:eastAsia="Times New Roman" w:cs="Times New Roman"/>
        <w:b/>
        <w:noProof/>
        <w:sz w:val="24"/>
        <w:szCs w:val="24"/>
      </w:rPr>
      <w:drawing>
        <wp:inline distT="0" distB="0" distL="0" distR="0">
          <wp:extent cx="2189103" cy="4546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8824" cy="467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400"/>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309C1273"/>
    <w:multiLevelType w:val="hybridMultilevel"/>
    <w:tmpl w:val="CDA841CE"/>
    <w:lvl w:ilvl="0" w:tplc="1009000F">
      <w:start w:val="1"/>
      <w:numFmt w:val="decimal"/>
      <w:lvlText w:val="%1."/>
      <w:lvlJc w:val="left"/>
      <w:pPr>
        <w:ind w:left="760" w:hanging="360"/>
      </w:pPr>
    </w:lvl>
    <w:lvl w:ilvl="1" w:tplc="10090019" w:tentative="1">
      <w:start w:val="1"/>
      <w:numFmt w:val="lowerLetter"/>
      <w:lvlText w:val="%2."/>
      <w:lvlJc w:val="left"/>
      <w:pPr>
        <w:ind w:left="1480" w:hanging="360"/>
      </w:pPr>
    </w:lvl>
    <w:lvl w:ilvl="2" w:tplc="1009001B" w:tentative="1">
      <w:start w:val="1"/>
      <w:numFmt w:val="lowerRoman"/>
      <w:lvlText w:val="%3."/>
      <w:lvlJc w:val="right"/>
      <w:pPr>
        <w:ind w:left="2200" w:hanging="180"/>
      </w:pPr>
    </w:lvl>
    <w:lvl w:ilvl="3" w:tplc="1009000F" w:tentative="1">
      <w:start w:val="1"/>
      <w:numFmt w:val="decimal"/>
      <w:lvlText w:val="%4."/>
      <w:lvlJc w:val="left"/>
      <w:pPr>
        <w:ind w:left="2920" w:hanging="360"/>
      </w:pPr>
    </w:lvl>
    <w:lvl w:ilvl="4" w:tplc="10090019" w:tentative="1">
      <w:start w:val="1"/>
      <w:numFmt w:val="lowerLetter"/>
      <w:lvlText w:val="%5."/>
      <w:lvlJc w:val="left"/>
      <w:pPr>
        <w:ind w:left="3640" w:hanging="360"/>
      </w:pPr>
    </w:lvl>
    <w:lvl w:ilvl="5" w:tplc="1009001B" w:tentative="1">
      <w:start w:val="1"/>
      <w:numFmt w:val="lowerRoman"/>
      <w:lvlText w:val="%6."/>
      <w:lvlJc w:val="right"/>
      <w:pPr>
        <w:ind w:left="4360" w:hanging="180"/>
      </w:pPr>
    </w:lvl>
    <w:lvl w:ilvl="6" w:tplc="1009000F" w:tentative="1">
      <w:start w:val="1"/>
      <w:numFmt w:val="decimal"/>
      <w:lvlText w:val="%7."/>
      <w:lvlJc w:val="left"/>
      <w:pPr>
        <w:ind w:left="5080" w:hanging="360"/>
      </w:pPr>
    </w:lvl>
    <w:lvl w:ilvl="7" w:tplc="10090019" w:tentative="1">
      <w:start w:val="1"/>
      <w:numFmt w:val="lowerLetter"/>
      <w:lvlText w:val="%8."/>
      <w:lvlJc w:val="left"/>
      <w:pPr>
        <w:ind w:left="5800" w:hanging="360"/>
      </w:pPr>
    </w:lvl>
    <w:lvl w:ilvl="8" w:tplc="1009001B" w:tentative="1">
      <w:start w:val="1"/>
      <w:numFmt w:val="lowerRoman"/>
      <w:lvlText w:val="%9."/>
      <w:lvlJc w:val="right"/>
      <w:pPr>
        <w:ind w:left="65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F3"/>
    <w:rsid w:val="00162E81"/>
    <w:rsid w:val="00207D58"/>
    <w:rsid w:val="00284D01"/>
    <w:rsid w:val="002B5041"/>
    <w:rsid w:val="0034154F"/>
    <w:rsid w:val="004703F3"/>
    <w:rsid w:val="00494D95"/>
    <w:rsid w:val="004E1208"/>
    <w:rsid w:val="004F4107"/>
    <w:rsid w:val="00912E87"/>
    <w:rsid w:val="00AF548E"/>
    <w:rsid w:val="00C01DED"/>
    <w:rsid w:val="00D57822"/>
    <w:rsid w:val="00D76E96"/>
    <w:rsid w:val="00DA3039"/>
    <w:rsid w:val="00EB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A7F4"/>
  <w15:docId w15:val="{FADF9470-6C11-4D61-821F-D6C86C4B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E81"/>
  </w:style>
  <w:style w:type="paragraph" w:styleId="Footer">
    <w:name w:val="footer"/>
    <w:basedOn w:val="Normal"/>
    <w:link w:val="FooterChar"/>
    <w:uiPriority w:val="99"/>
    <w:unhideWhenUsed/>
    <w:rsid w:val="00162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E81"/>
  </w:style>
  <w:style w:type="paragraph" w:styleId="ListParagraph">
    <w:name w:val="List Paragraph"/>
    <w:basedOn w:val="Normal"/>
    <w:uiPriority w:val="34"/>
    <w:qFormat/>
    <w:rsid w:val="00162E81"/>
    <w:pPr>
      <w:ind w:left="720"/>
      <w:contextualSpacing/>
    </w:pPr>
  </w:style>
  <w:style w:type="paragraph" w:styleId="BalloonText">
    <w:name w:val="Balloon Text"/>
    <w:basedOn w:val="Normal"/>
    <w:link w:val="BalloonTextChar"/>
    <w:uiPriority w:val="99"/>
    <w:semiHidden/>
    <w:unhideWhenUsed/>
    <w:rsid w:val="00DA3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Poirier</dc:creator>
  <cp:keywords/>
  <dc:description/>
  <cp:lastModifiedBy>Andre Hannoush</cp:lastModifiedBy>
  <cp:revision>2</cp:revision>
  <dcterms:created xsi:type="dcterms:W3CDTF">2018-12-13T17:40:00Z</dcterms:created>
  <dcterms:modified xsi:type="dcterms:W3CDTF">2018-12-13T17:40:00Z</dcterms:modified>
</cp:coreProperties>
</file>