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99" w:rsidRPr="00844299" w:rsidRDefault="00844299" w:rsidP="00844299">
      <w:pPr>
        <w:spacing w:before="100" w:beforeAutospacing="1" w:after="100" w:afterAutospacing="1" w:line="240" w:lineRule="auto"/>
        <w:outlineLvl w:val="0"/>
        <w:rPr>
          <w:rFonts w:eastAsia="Times New Roman" w:cs="Times New Roman"/>
          <w:b/>
          <w:bCs/>
          <w:kern w:val="36"/>
          <w:sz w:val="48"/>
          <w:szCs w:val="48"/>
        </w:rPr>
      </w:pPr>
      <w:r w:rsidRPr="00844299">
        <w:rPr>
          <w:rFonts w:eastAsia="Times New Roman" w:cs="Times New Roman"/>
          <w:b/>
          <w:bCs/>
          <w:kern w:val="36"/>
          <w:sz w:val="48"/>
          <w:szCs w:val="48"/>
        </w:rPr>
        <w:t>Past Presidents</w:t>
      </w:r>
      <w:r>
        <w:rPr>
          <w:rFonts w:eastAsia="Times New Roman" w:cs="Times New Roman"/>
          <w:b/>
          <w:bCs/>
          <w:kern w:val="36"/>
          <w:sz w:val="48"/>
          <w:szCs w:val="48"/>
        </w:rPr>
        <w:t xml:space="preserve"> of the Appraisal Institute of Canada – British Columbia</w:t>
      </w:r>
      <w:bookmarkStart w:id="0" w:name="_GoBack"/>
      <w:bookmarkEnd w:id="0"/>
    </w:p>
    <w:p w:rsidR="00844299" w:rsidRDefault="00844299" w:rsidP="00844299">
      <w:pPr>
        <w:spacing w:before="100" w:beforeAutospacing="1" w:after="100" w:afterAutospacing="1" w:line="240" w:lineRule="auto"/>
        <w:rPr>
          <w:rFonts w:eastAsia="Times New Roman" w:cs="Times New Roman"/>
          <w:sz w:val="24"/>
          <w:szCs w:val="24"/>
        </w:rPr>
      </w:pPr>
      <w:r w:rsidRPr="00844299">
        <w:rPr>
          <w:rFonts w:eastAsia="Times New Roman" w:cs="Times New Roman"/>
          <w:sz w:val="24"/>
          <w:szCs w:val="24"/>
        </w:rPr>
        <w:t>The Appraisal Institute of Canada – British Columbia (AIC – BC) is grateful to these Past Presidents. They have unselfishly dedicated their time, talent and energy to the growth, prestige, dignity and integrity of our Association. Their conscientious hard work has made AIC – BC the success that it is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844299" w:rsidTr="00844299">
        <w:tc>
          <w:tcPr>
            <w:tcW w:w="1795" w:type="dxa"/>
          </w:tcPr>
          <w:p w:rsidR="00844299" w:rsidRPr="00844299" w:rsidRDefault="00844299" w:rsidP="00844299">
            <w:pPr>
              <w:spacing w:before="100" w:beforeAutospacing="1" w:after="100" w:afterAutospacing="1"/>
              <w:rPr>
                <w:rFonts w:eastAsia="Times New Roman" w:cs="Times New Roman"/>
                <w:b/>
                <w:i/>
                <w:color w:val="004990"/>
                <w:sz w:val="24"/>
                <w:szCs w:val="24"/>
              </w:rPr>
            </w:pPr>
            <w:r w:rsidRPr="00844299">
              <w:rPr>
                <w:rFonts w:eastAsia="Times New Roman" w:cs="Times New Roman"/>
                <w:b/>
                <w:i/>
                <w:color w:val="004990"/>
                <w:sz w:val="24"/>
                <w:szCs w:val="24"/>
              </w:rPr>
              <w:t>Date</w:t>
            </w:r>
          </w:p>
        </w:tc>
        <w:tc>
          <w:tcPr>
            <w:tcW w:w="7555" w:type="dxa"/>
          </w:tcPr>
          <w:p w:rsidR="00844299" w:rsidRPr="00844299" w:rsidRDefault="00844299" w:rsidP="00844299">
            <w:pPr>
              <w:spacing w:before="100" w:beforeAutospacing="1" w:after="100" w:afterAutospacing="1"/>
              <w:rPr>
                <w:rFonts w:eastAsia="Times New Roman" w:cs="Times New Roman"/>
                <w:b/>
                <w:i/>
                <w:color w:val="004990"/>
                <w:sz w:val="24"/>
                <w:szCs w:val="24"/>
              </w:rPr>
            </w:pPr>
            <w:r w:rsidRPr="00844299">
              <w:rPr>
                <w:rFonts w:eastAsia="Times New Roman" w:cs="Times New Roman"/>
                <w:b/>
                <w:i/>
                <w:color w:val="004990"/>
                <w:sz w:val="24"/>
                <w:szCs w:val="24"/>
              </w:rPr>
              <w:t>Name</w:t>
            </w:r>
          </w:p>
        </w:tc>
      </w:tr>
      <w:tr w:rsidR="00844299" w:rsidTr="00844299">
        <w:tc>
          <w:tcPr>
            <w:tcW w:w="1795" w:type="dxa"/>
          </w:tcPr>
          <w:p w:rsidR="00844299" w:rsidRDefault="00844299" w:rsidP="00844299">
            <w:pPr>
              <w:rPr>
                <w:rFonts w:eastAsia="Times New Roman" w:cs="Times New Roman"/>
                <w:sz w:val="24"/>
                <w:szCs w:val="24"/>
              </w:rPr>
            </w:pPr>
            <w:r>
              <w:rPr>
                <w:rFonts w:eastAsia="Times New Roman" w:cs="Times New Roman"/>
                <w:sz w:val="24"/>
                <w:szCs w:val="24"/>
              </w:rPr>
              <w:t>2014 – 2015</w:t>
            </w:r>
          </w:p>
        </w:tc>
        <w:tc>
          <w:tcPr>
            <w:tcW w:w="7555" w:type="dxa"/>
          </w:tcPr>
          <w:p w:rsidR="00844299" w:rsidRDefault="00844299" w:rsidP="00844299">
            <w:pPr>
              <w:rPr>
                <w:rFonts w:eastAsia="Times New Roman" w:cs="Times New Roman"/>
                <w:sz w:val="24"/>
                <w:szCs w:val="24"/>
              </w:rPr>
            </w:pPr>
            <w:r>
              <w:rPr>
                <w:rFonts w:eastAsia="Times New Roman" w:cs="Times New Roman"/>
                <w:sz w:val="24"/>
                <w:szCs w:val="24"/>
              </w:rPr>
              <w:t>Doug Janzen</w:t>
            </w:r>
            <w:r>
              <w:rPr>
                <w:rFonts w:eastAsia="Times New Roman" w:cs="Times New Roman"/>
                <w:sz w:val="24"/>
                <w:szCs w:val="24"/>
              </w:rPr>
              <w:t xml:space="preserve">, AACI, </w:t>
            </w:r>
            <w:proofErr w:type="gramStart"/>
            <w:r>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Pr>
                <w:rFonts w:eastAsia="Times New Roman" w:cs="Times New Roman"/>
                <w:sz w:val="24"/>
                <w:szCs w:val="24"/>
              </w:rPr>
              <w:t>2013 – 2014</w:t>
            </w:r>
          </w:p>
        </w:tc>
        <w:tc>
          <w:tcPr>
            <w:tcW w:w="7555" w:type="dxa"/>
          </w:tcPr>
          <w:p w:rsidR="00844299" w:rsidRDefault="00844299" w:rsidP="00844299">
            <w:pPr>
              <w:rPr>
                <w:rFonts w:eastAsia="Times New Roman" w:cs="Times New Roman"/>
                <w:sz w:val="24"/>
                <w:szCs w:val="24"/>
              </w:rPr>
            </w:pPr>
            <w:r>
              <w:rPr>
                <w:rFonts w:eastAsia="Times New Roman" w:cs="Times New Roman"/>
                <w:sz w:val="24"/>
                <w:szCs w:val="24"/>
              </w:rPr>
              <w:t xml:space="preserve">Bryan Chambers, AACI, </w:t>
            </w:r>
            <w:proofErr w:type="gramStart"/>
            <w:r>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2013</w:t>
            </w:r>
            <w:r>
              <w:rPr>
                <w:rFonts w:eastAsia="Times New Roman" w:cs="Times New Roman"/>
                <w:sz w:val="24"/>
                <w:szCs w:val="24"/>
              </w:rPr>
              <w:t xml:space="preserve"> – </w:t>
            </w:r>
            <w:r w:rsidRPr="00844299">
              <w:rPr>
                <w:rFonts w:eastAsia="Times New Roman" w:cs="Times New Roman"/>
                <w:sz w:val="24"/>
                <w:szCs w:val="24"/>
              </w:rPr>
              <w:t>2012</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Gina Ironmonger,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2010 – 2012</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Craig </w:t>
            </w:r>
            <w:proofErr w:type="spellStart"/>
            <w:r w:rsidRPr="00844299">
              <w:rPr>
                <w:rFonts w:eastAsia="Times New Roman" w:cs="Times New Roman"/>
                <w:sz w:val="24"/>
                <w:szCs w:val="24"/>
              </w:rPr>
              <w:t>Barnsley</w:t>
            </w:r>
            <w:proofErr w:type="spellEnd"/>
            <w:r w:rsidRPr="00844299">
              <w:rPr>
                <w:rFonts w:eastAsia="Times New Roman" w:cs="Times New Roman"/>
                <w:sz w:val="24"/>
                <w:szCs w:val="24"/>
              </w:rPr>
              <w:t xml:space="preserve">,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2009 – 2010</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John Peebles,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2007 – 2009</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Dan Wilson,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2006 – 2007</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Dan Jones,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2004 – 2006</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George Ward,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2003 – 2004</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Terry </w:t>
            </w:r>
            <w:proofErr w:type="spellStart"/>
            <w:r w:rsidRPr="00844299">
              <w:rPr>
                <w:rFonts w:eastAsia="Times New Roman" w:cs="Times New Roman"/>
                <w:sz w:val="24"/>
                <w:szCs w:val="24"/>
              </w:rPr>
              <w:t>Kerslake</w:t>
            </w:r>
            <w:proofErr w:type="spellEnd"/>
            <w:r w:rsidRPr="00844299">
              <w:rPr>
                <w:rFonts w:eastAsia="Times New Roman" w:cs="Times New Roman"/>
                <w:sz w:val="24"/>
                <w:szCs w:val="24"/>
              </w:rPr>
              <w:t xml:space="preserve">,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2002 – 2003</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Keith Pritchard,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2000 – 2002</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John </w:t>
            </w:r>
            <w:proofErr w:type="spellStart"/>
            <w:r w:rsidRPr="00844299">
              <w:rPr>
                <w:rFonts w:eastAsia="Times New Roman" w:cs="Times New Roman"/>
                <w:sz w:val="24"/>
                <w:szCs w:val="24"/>
              </w:rPr>
              <w:t>Yannacopoulos</w:t>
            </w:r>
            <w:proofErr w:type="spellEnd"/>
            <w:r w:rsidRPr="00844299">
              <w:rPr>
                <w:rFonts w:eastAsia="Times New Roman" w:cs="Times New Roman"/>
                <w:sz w:val="24"/>
                <w:szCs w:val="24"/>
              </w:rPr>
              <w:t xml:space="preserve">,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r w:rsidR="00844299" w:rsidTr="00844299">
        <w:tc>
          <w:tcPr>
            <w:tcW w:w="1795" w:type="dxa"/>
          </w:tcPr>
          <w:p w:rsidR="00844299" w:rsidRDefault="00844299" w:rsidP="00844299">
            <w:pPr>
              <w:rPr>
                <w:rFonts w:eastAsia="Times New Roman" w:cs="Times New Roman"/>
                <w:sz w:val="24"/>
                <w:szCs w:val="24"/>
              </w:rPr>
            </w:pPr>
            <w:r w:rsidRPr="00844299">
              <w:rPr>
                <w:rFonts w:eastAsia="Times New Roman" w:cs="Times New Roman"/>
                <w:sz w:val="24"/>
                <w:szCs w:val="24"/>
              </w:rPr>
              <w:t>1998 – 2000</w:t>
            </w:r>
          </w:p>
        </w:tc>
        <w:tc>
          <w:tcPr>
            <w:tcW w:w="7555" w:type="dxa"/>
          </w:tcPr>
          <w:p w:rsidR="00844299" w:rsidRPr="00844299" w:rsidRDefault="00844299" w:rsidP="00844299">
            <w:pPr>
              <w:rPr>
                <w:rFonts w:eastAsia="Times New Roman" w:cs="Times New Roman"/>
                <w:sz w:val="24"/>
                <w:szCs w:val="24"/>
              </w:rPr>
            </w:pPr>
            <w:r w:rsidRPr="00844299">
              <w:rPr>
                <w:rFonts w:eastAsia="Times New Roman" w:cs="Times New Roman"/>
                <w:sz w:val="24"/>
                <w:szCs w:val="24"/>
              </w:rPr>
              <w:t xml:space="preserve">David </w:t>
            </w:r>
            <w:proofErr w:type="spellStart"/>
            <w:r w:rsidRPr="00844299">
              <w:rPr>
                <w:rFonts w:eastAsia="Times New Roman" w:cs="Times New Roman"/>
                <w:sz w:val="24"/>
                <w:szCs w:val="24"/>
              </w:rPr>
              <w:t>Osland</w:t>
            </w:r>
            <w:proofErr w:type="spellEnd"/>
            <w:r w:rsidRPr="00844299">
              <w:rPr>
                <w:rFonts w:eastAsia="Times New Roman" w:cs="Times New Roman"/>
                <w:sz w:val="24"/>
                <w:szCs w:val="24"/>
              </w:rPr>
              <w:t xml:space="preserve">, AACI, </w:t>
            </w:r>
            <w:proofErr w:type="gramStart"/>
            <w:r w:rsidRPr="00844299">
              <w:rPr>
                <w:rFonts w:eastAsia="Times New Roman" w:cs="Times New Roman"/>
                <w:sz w:val="24"/>
                <w:szCs w:val="24"/>
              </w:rPr>
              <w:t>P.App</w:t>
            </w:r>
            <w:proofErr w:type="gramEnd"/>
          </w:p>
          <w:p w:rsidR="00844299" w:rsidRDefault="00844299" w:rsidP="00844299">
            <w:pPr>
              <w:rPr>
                <w:rFonts w:eastAsia="Times New Roman" w:cs="Times New Roman"/>
                <w:sz w:val="24"/>
                <w:szCs w:val="24"/>
              </w:rPr>
            </w:pPr>
          </w:p>
        </w:tc>
      </w:tr>
    </w:tbl>
    <w:p w:rsidR="00844299" w:rsidRPr="00844299" w:rsidRDefault="00844299" w:rsidP="00844299">
      <w:pPr>
        <w:spacing w:after="0" w:line="240" w:lineRule="auto"/>
        <w:rPr>
          <w:rFonts w:eastAsia="Times New Roman" w:cs="Times New Roman"/>
          <w:sz w:val="24"/>
          <w:szCs w:val="24"/>
        </w:rPr>
      </w:pPr>
    </w:p>
    <w:p w:rsidR="00A118D2" w:rsidRPr="00844299" w:rsidRDefault="00A118D2" w:rsidP="00844299">
      <w:pPr>
        <w:spacing w:after="0" w:line="240" w:lineRule="auto"/>
      </w:pPr>
    </w:p>
    <w:sectPr w:rsidR="00A118D2" w:rsidRPr="00844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9"/>
    <w:rsid w:val="00844299"/>
    <w:rsid w:val="00A1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2257"/>
  <w15:chartTrackingRefBased/>
  <w15:docId w15:val="{A94BF736-DBCC-470A-8C04-E7ADE8FD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442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2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429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44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67744">
      <w:bodyDiv w:val="1"/>
      <w:marLeft w:val="0"/>
      <w:marRight w:val="0"/>
      <w:marTop w:val="0"/>
      <w:marBottom w:val="0"/>
      <w:divBdr>
        <w:top w:val="none" w:sz="0" w:space="0" w:color="auto"/>
        <w:left w:val="none" w:sz="0" w:space="0" w:color="auto"/>
        <w:bottom w:val="none" w:sz="0" w:space="0" w:color="auto"/>
        <w:right w:val="none" w:sz="0" w:space="0" w:color="auto"/>
      </w:divBdr>
      <w:divsChild>
        <w:div w:id="632518507">
          <w:marLeft w:val="0"/>
          <w:marRight w:val="0"/>
          <w:marTop w:val="0"/>
          <w:marBottom w:val="0"/>
          <w:divBdr>
            <w:top w:val="none" w:sz="0" w:space="0" w:color="auto"/>
            <w:left w:val="none" w:sz="0" w:space="0" w:color="auto"/>
            <w:bottom w:val="none" w:sz="0" w:space="0" w:color="auto"/>
            <w:right w:val="none" w:sz="0" w:space="0" w:color="auto"/>
          </w:divBdr>
          <w:divsChild>
            <w:div w:id="21138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bcaaic</dc:creator>
  <cp:keywords/>
  <dc:description/>
  <cp:lastModifiedBy>bcaaic</cp:lastModifiedBy>
  <cp:revision>1</cp:revision>
  <dcterms:created xsi:type="dcterms:W3CDTF">2016-10-26T18:17:00Z</dcterms:created>
  <dcterms:modified xsi:type="dcterms:W3CDTF">2016-10-26T18:23:00Z</dcterms:modified>
</cp:coreProperties>
</file>